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C560C" w14:textId="77777777" w:rsidR="00047F7D" w:rsidRPr="00C80B24" w:rsidRDefault="00000000" w:rsidP="002F5AEA">
      <w:pPr>
        <w:jc w:val="both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Na temelju članka 49. stavka 4., članka 51. stavka 5. i članka 62. stavka 5. Zakona o zaštiti životinja („Narodne novine“, broj 102/17, 32/19 i 78/24) te članka 33. Statuta Općine Jelenje („Službene novine Općine Jelenje“, broj 59/23 i 82/25), Općinsko vijeće Općine Jelenje na __. sjednici održanoj __________ donosi</w:t>
      </w:r>
    </w:p>
    <w:p w14:paraId="1B6D863D" w14:textId="77777777" w:rsidR="002F5AEA" w:rsidRPr="00C80B24" w:rsidRDefault="002F5AEA" w:rsidP="002F5AEA">
      <w:pPr>
        <w:pStyle w:val="Heading1"/>
        <w:jc w:val="center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ODLUKU</w:t>
      </w:r>
    </w:p>
    <w:p w14:paraId="53C393CC" w14:textId="77777777" w:rsidR="002F5AEA" w:rsidRPr="00C80B24" w:rsidRDefault="002F5AEA" w:rsidP="002F5AEA">
      <w:pPr>
        <w:jc w:val="center"/>
        <w:rPr>
          <w:rFonts w:cs="Times New Roman"/>
          <w:b/>
          <w:bCs/>
          <w:sz w:val="24"/>
          <w:szCs w:val="24"/>
          <w:lang w:val="hr-HR"/>
        </w:rPr>
      </w:pPr>
      <w:r w:rsidRPr="00C80B24">
        <w:rPr>
          <w:rFonts w:cs="Times New Roman"/>
          <w:b/>
          <w:bCs/>
          <w:sz w:val="24"/>
          <w:szCs w:val="24"/>
          <w:lang w:val="hr-HR"/>
        </w:rPr>
        <w:t>o uvjetima i načinu držanja kućnih ljubimaca i načinu postupanja s napuštenim i izgubljenim životinjama te divljim životinjama pronađenima izvan prirodnog staništa</w:t>
      </w:r>
    </w:p>
    <w:p w14:paraId="17185A03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I. OPĆE ODREDBE</w:t>
      </w:r>
    </w:p>
    <w:p w14:paraId="1C41E29C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1. — Predmet Odluke</w:t>
      </w:r>
    </w:p>
    <w:p w14:paraId="269F330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Ovom se Odlukom za područje Općine Jelenje uređuju uvjeti i način držanja kućnih ljubimaca, kontrola njihova razmnožavanja, postupanje s napuštenim i izgubljenim životinjama te divljim životinjama pronađenima izvan prirodnog staništa, nadzor i prekršaji.</w:t>
      </w:r>
    </w:p>
    <w:p w14:paraId="44751112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Odluka se primjenjuje uz propise o zaštiti i zdravlju životinja, veterinarstvu, zaštiti prirode, lovstvu, korištenju psa pomagača te upravljanju i održavanju zgrada. Njome se ne uređuju pitanja koja su posebnim propisima pridržana državnim tijelima.</w:t>
      </w:r>
    </w:p>
    <w:p w14:paraId="5A1CB99A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2. — Pojmovi i nadležnost</w:t>
      </w:r>
    </w:p>
    <w:p w14:paraId="1B092F86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Pojmovi kućni ljubimac, posjednik, napuštena životinja, izgubljena životinja, sklonište i divlja životinja imaju značenje određeno Zakonom o zaštiti životinja (u daljnjem tekstu: Zakon).</w:t>
      </w:r>
    </w:p>
    <w:p w14:paraId="4A70F4B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Slobodnoživuće mačke u smislu ove Odluke jesu mačke koje slobodno žive na određenom području i nemaju poznatog vlasnika ni posjednika. Sama činjenica da je mačka zatečena izvan zatvorenog prostora ne znači da je slobodnoživuća.</w:t>
      </w:r>
    </w:p>
    <w:p w14:paraId="6A68931A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Javne površine jesu površine javne namjene u općoj uporabi. Upravnim tijelom u smislu ove Odluke smatra se Jedinstveni upravni odjel Općine Jelenje.</w:t>
      </w:r>
    </w:p>
    <w:p w14:paraId="48E033FF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(4) Izrazi koji imaju rodno značenje odnose se jednako na sve rodove.</w:t>
      </w:r>
    </w:p>
    <w:p w14:paraId="5C379886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II. DRŽANJE KUĆNIH LJUBIMACA</w:t>
      </w:r>
    </w:p>
    <w:p w14:paraId="5BE3332E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3. — Skrb i smještaj</w:t>
      </w:r>
    </w:p>
    <w:p w14:paraId="362F5822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Posjednik je dužan osigurati hranu, stalno dostupnu svježu pitku vodu, primjeren smještaj, njegu, kretanje, kontakt i veterinarsku skrb prema potrebama vrste, dobi i zdravstvenog stanja životinje.</w:t>
      </w:r>
    </w:p>
    <w:p w14:paraId="5154E3D2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Prostor u kojem životinja boravi mora biti čist, prozračan i zaštićen od vremenskih neprilika te opreme i predmeta koji mogu uzrokovati ozljedu. Mora omogućavati normalno stajanje, okretanje i ležanje u prirodnom položaju te zadovoljenje potreba za kretanjem.</w:t>
      </w:r>
    </w:p>
    <w:p w14:paraId="40B4D677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Psu koji boravi na otvorenom mora biti dostupna suha i zaštićena nastamba s ležajem, kao i zasjenjen prostor. Veličina nastambe i prostora prilagođava se veličini i potrebama psa, uz primjenu posebnih propisa.</w:t>
      </w:r>
    </w:p>
    <w:p w14:paraId="749471A3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4. — Kretanje, nadzor i sprječavanje bijega</w:t>
      </w:r>
    </w:p>
    <w:p w14:paraId="7DD87552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Zabranjeno je trajno vezati psa ili ga trajno držati u izdvojenom prostoru bez omogućavanja slobodnog kretanja izvan toga prostora, u skladu sa Zakonom.</w:t>
      </w:r>
    </w:p>
    <w:p w14:paraId="7419B569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lastRenderedPageBreak/>
        <w:t>(2) Privremeno vezanje dopušteno je samo dok je nužno radi neposredne sigurnosti, uz nadzor osobe koja može odmah intervenirati. Oprema i način vezanja ne smiju uzrokovati ozljedu, gušenje ili zaplitanje. Vezanje ne može zamijeniti primjeren smještaj i svakodnevno kretanje.</w:t>
      </w:r>
    </w:p>
    <w:p w14:paraId="19516945" w14:textId="4AA2082A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 xml:space="preserve">(3) Posjednik je dužan spriječiti bijeg psa ogradom ili drugim primjerenim načinom zadržavanja i nadzora. </w:t>
      </w:r>
    </w:p>
    <w:p w14:paraId="634033BC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(4) Posjednik mora osigurati svakodnevnu osobnu skrb ili skrb druge odgovorne osobe, uključujući kada životinju drži na adresi različitoj od svojeg prebivališta ili boravišta. Psu se svakodnevno osigurava kretanje i aktivnost primjereni njegovim potrebama.</w:t>
      </w:r>
    </w:p>
    <w:p w14:paraId="310DB1ED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5. — Zgrade i susjedne nekretnine</w:t>
      </w:r>
    </w:p>
    <w:p w14:paraId="756FA9E2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Držanje i kretanje kućnih ljubimaca u zgradama i njihovim zajedničkim dijelovima uređuje se i propisima o upravljanju i održavanju zgrada, vlasništvu te pravilima kućnog reda donesenima u skladu s tim propisima.</w:t>
      </w:r>
    </w:p>
    <w:p w14:paraId="57D54CAB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Posjednik mora odmah ukloniti nečistoću koju životinja ostavi na zajedničkim dijelovima zgrade te poduzeti primjerene mjere ako način držanja životinje uzrokuje prekomjerno uznemiravanje susjeda, bez ugrožavanja dobrobiti životinje.</w:t>
      </w:r>
    </w:p>
    <w:p w14:paraId="2CEB28D8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Ovom se Odlukom ne uvodi dodatna obveza prijavljivanja kućnih ljubimaca predstavniku suvlasnika niti posebna općinska evidencija vlasničkih životinja.</w:t>
      </w:r>
    </w:p>
    <w:p w14:paraId="548AAF73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6. — Označavanje i zdravstvena zaštita</w:t>
      </w:r>
    </w:p>
    <w:p w14:paraId="6779A578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Posjednik osigurava označavanje, upis, cijepljenje i druge mjere zdravstvene zaštite te prijavu promjena podataka u skladu s posebnim propisima. Općina putem komunalnog redara provodi zakonom propisanu kontrolu označavanja pasa mikročipom.</w:t>
      </w:r>
    </w:p>
    <w:p w14:paraId="40CDCC81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III. KRETANJE NA JAVNIM POVRŠINAMA</w:t>
      </w:r>
    </w:p>
    <w:p w14:paraId="322B3786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7. — Izvođenje pasa</w:t>
      </w:r>
    </w:p>
    <w:p w14:paraId="3EFDCE2C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Na javnoj površini pas mora biti na povodcu i pod nadzorom osobe koja ga može kontrolirati.</w:t>
      </w:r>
    </w:p>
    <w:p w14:paraId="29DB3432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Iznimno, pas se može kretati bez povodca unutar ograđene i označene površine koju je Općina namijenila slobodnom kretanju pasa, pod stalnim nadzorom posjednika. Iznimka se ne primjenjuje kada poseban propis nalaže povodac ili brnjicu.</w:t>
      </w:r>
    </w:p>
    <w:p w14:paraId="596E1D3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Pravila iz stavaka 1. i 2. ne isključuju posebna pravila za službene i radne pse pri obavljanju dopuštenih poslova te prava iz članka 10. ove Odluke.</w:t>
      </w:r>
    </w:p>
    <w:p w14:paraId="7063592F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8. — Površine s ograničenim pristupom</w:t>
      </w:r>
    </w:p>
    <w:p w14:paraId="2E616599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Zabranjeno je dovoditi kućne ljubimce na površinu dječjeg igrališta s opremom za igru, na površinu sportskog terena namijenjenu igri te u dvorišta dječjih vrtića i škola. Zabrana se ne odnosi na okolne javne putove i šetnice.</w:t>
      </w:r>
    </w:p>
    <w:p w14:paraId="69836C6E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Iznimno, pristup je dopušten u okviru obrazovne, terapijske ili druge organizirane aktivnosti uz suglasnost ustanove odnosno upravitelja površine i uz osiguranje sigurnosti korisnika te u slučajevima iz članka 10.</w:t>
      </w:r>
    </w:p>
    <w:p w14:paraId="71E3AD98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Na ostalim javnim zelenim površinama dopušteno je izvođenje pasa prema članku 7. Uređene cvjetne gredice moraju se zaštititi od gaženja i oštećivanja.</w:t>
      </w:r>
    </w:p>
    <w:p w14:paraId="4687A72A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9. — Čistoća javne površine</w:t>
      </w:r>
    </w:p>
    <w:p w14:paraId="691957B3" w14:textId="4B607F91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Posjednik je dužan odmah ukloniti izmet i drugu uklonjivu nečistoću koju njegov kućni ljubimac ostavi na javnoj površini</w:t>
      </w:r>
      <w:r w:rsidR="007F2822" w:rsidRPr="00C80B24">
        <w:rPr>
          <w:rFonts w:cs="Times New Roman"/>
          <w:sz w:val="24"/>
          <w:szCs w:val="24"/>
          <w:lang w:val="hr-HR"/>
        </w:rPr>
        <w:t>.</w:t>
      </w:r>
    </w:p>
    <w:p w14:paraId="0C4659DA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lastRenderedPageBreak/>
        <w:t>Članak 10. — Iznimke od ograničenja pristupa i kretanja</w:t>
      </w:r>
    </w:p>
    <w:p w14:paraId="01F1C249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Ograničenja pristupa i kretanja iz ove Odluke ne primjenjuju se u slučajevima u kojima je pravo pristupa i kretanja sa psom zajamčeno Zakonom o korištenju psa pomagača, niti na službene pse tijekom obavljanja službenih zadaća.</w:t>
      </w:r>
    </w:p>
    <w:p w14:paraId="32B725F0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11. — Opasni psi</w:t>
      </w:r>
    </w:p>
    <w:p w14:paraId="3737439A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Utvrđivanje statusa opasnog psa i mjere njegova držanja, nadzora i izvođenja provode se prema posebnom propisu o opasnim psima.</w:t>
      </w:r>
    </w:p>
    <w:p w14:paraId="5E294C80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Komunalni redar prijavu ili saznanje o ponašanju psa koje upućuje na opasnost bez odgode dostavlja veterinarskom inspektoru. U slučaju neposredne opasnosti za ljude obavještava i policiju odnosno službu 112.</w:t>
      </w:r>
    </w:p>
    <w:p w14:paraId="7168B75E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Ovom se Odlukom ne ovlašćuje komunalni redar da sam utvrđuje status opasnog psa ili izriče mjeru njegova oduzimanja.</w:t>
      </w:r>
    </w:p>
    <w:p w14:paraId="594F8E6D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IV. RAZMNOŽAVANJE I SLOBODNOŽIVUĆE MAČKE</w:t>
      </w:r>
    </w:p>
    <w:p w14:paraId="5C17E069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12. — Kontrola razmnožavanja</w:t>
      </w:r>
    </w:p>
    <w:p w14:paraId="1B08FCCE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Posjednik je dužan kontrolirati razmnožavanje kućnog ljubimca i spriječiti neplanirano razmnožavanje te zbrinuti mladunčad u skladu sa Zakonom. Mjeru kontrole odabire tako da bude učinkovita i da ne ugrožava zdravlje ni dobrobit životinje, prema potrebi uz savjet veterinara.</w:t>
      </w:r>
    </w:p>
    <w:p w14:paraId="42D72A73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Za uzgoj kućnih ljubimaca namijenjenih prodaji primjenjuju se zakonski uvjeti registracije i drugi posebni uvjeti. Svako razmnožavanje kućnog ljubimca ne smatra se samo po sebi uzgojem namijenjenim prodaji.</w:t>
      </w:r>
    </w:p>
    <w:p w14:paraId="53845FC8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Općina može, u okviru osiguranih proračunskih sredstava, provoditi program sufinanciranja sterilizacije i kastracije vlasničkih pasa i mačaka prema unaprijed objavljenim kriterijima.</w:t>
      </w:r>
    </w:p>
    <w:p w14:paraId="185B6BFA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13. — Program skrbi o slobodnoživućim mačkama</w:t>
      </w:r>
    </w:p>
    <w:p w14:paraId="064A1404" w14:textId="51EC123E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Općina organizira program humanog hvatanja, veterinarskog pregleda, sterilizacije odnosno kastracije i označavanja slobodnoživućih mačaka te njihova vraćanja na prikladnu lokaciju, u suradnji sa skloništem, veterinarskim organizacijama i skrbnicima hranilišta</w:t>
      </w:r>
      <w:r w:rsidR="00130F9E" w:rsidRPr="00C80B24">
        <w:rPr>
          <w:rFonts w:cs="Times New Roman"/>
          <w:sz w:val="24"/>
          <w:szCs w:val="24"/>
          <w:lang w:val="hr-HR"/>
        </w:rPr>
        <w:t xml:space="preserve"> </w:t>
      </w:r>
      <w:r w:rsidR="004B69DC" w:rsidRPr="00C80B24">
        <w:rPr>
          <w:rFonts w:cs="Times New Roman"/>
          <w:sz w:val="24"/>
          <w:szCs w:val="24"/>
          <w:lang w:val="hr-HR"/>
        </w:rPr>
        <w:t>u okviru osiguranih sredstava.</w:t>
      </w:r>
    </w:p>
    <w:p w14:paraId="62EE87C9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Prije uključivanja mačke u program provjerava se, primjerenim dostupnim načinom, ima li poznatog vlasnika ili posjednika. Bolesne ili ozlijeđene mačke zbrinjavaju se prema nalazu veterinara; mačka se ne vraća na lokaciju na kojoj nije moguće osigurati njezinu dobrobit ili sigurnost ljudi.</w:t>
      </w:r>
    </w:p>
    <w:p w14:paraId="5E279714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14. — Uređenje hranilišta</w:t>
      </w:r>
    </w:p>
    <w:p w14:paraId="2FDBC796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Organizirano hranilište na javnoj površini u vlasništvu Općine može urediti fizička ili pravna osoba uz odobrenje upravnog tijela. Zahtjev sadrži predloženu lokaciju, podatke za kontakt odgovorne osobe i opis održavanja hranilišta.</w:t>
      </w:r>
    </w:p>
    <w:p w14:paraId="1D849FDC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Odobrenje se izdaje ako lokacija omogućava održavanje čistoće, ne ometa promet ni pristup nekretninama, ne nalazi se na površinama iz članka 8. stavka 1. i ne stvara utvrđen rizik za zdravlje ljudi ili životinja. O zahtjevu se odlučuje rješenjem u postupku prema zakonu koji uređuje opći upravni postupak, s poukom o pravnom lijeku.</w:t>
      </w:r>
    </w:p>
    <w:p w14:paraId="03F570A6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Rješenjem se određuju lokacija, skrbnik, uvjeti održavanja i način suradnje u programu iz članka 13. Za površinu kojom Općina ne upravlja potrebna je suglasnost ovlaštenog vlasnika odnosno upravitelja, uz poštovanje posebnih propisa.</w:t>
      </w:r>
    </w:p>
    <w:p w14:paraId="79EF4CD8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lastRenderedPageBreak/>
        <w:t>(4) Skrbnik je dužan redovito čistiti hranilište, uklanjati ostatke hrane i ambalažu, održavati posude za hranu i vodu te prijaviti potrebu za veterinarskom pomoći ili pojavom novih mačaka.</w:t>
      </w:r>
    </w:p>
    <w:p w14:paraId="6C63F1AD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(5) Ako se utvrdi neispunjavanje uvjeta, upravno tijelo poziva skrbnika da u primjerenom roku otkloni nedostatke. Ako nedostatci nisu otklonjeni ili lokacija više ne ispunjava uvjete, rješenjem se odlučuje o izmjeni ili ukidanju odobrenja i određuje rok za uklanjanje opreme, uz osiguranje kontinuiteta skrbi za mačke. Hitne mjere i izvršenje provode se samo pod zakonskim uvjetima.</w:t>
      </w:r>
    </w:p>
    <w:p w14:paraId="513B79C0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(6) Ovaj članak ne zabranjuje pružanje nužne pomoći životinji, uz obvezu očuvanja čistoće i poštovanje mjera zaštite zdravlja.</w:t>
      </w:r>
    </w:p>
    <w:p w14:paraId="71BA96FC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V. NAPUŠTENE, IZGUBLJENE I OZLIJEĐENE ŽIVOTINJE</w:t>
      </w:r>
    </w:p>
    <w:p w14:paraId="1E3F3264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15. — Organizacija zbrinjavanja</w:t>
      </w:r>
    </w:p>
    <w:p w14:paraId="797CEF1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Općina osigurava sakupljanje i zbrinjavanje napuštenih i izgubljenih životinja te financiranje zakonskih obveza putem skloništa koje ispunjava propisane uvjete.</w:t>
      </w:r>
    </w:p>
    <w:p w14:paraId="48ECE0C7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Ugovorom sa skloništem uređuju se zaprimanje dojava, dostupnost za hitne slučajeve, izlazak na teren, prijevoz, veterinarska skrb, provjera identiteta životinje, objava podataka radi pronalaska vlasnika, udomljavanje, izvještavanje i obračun troškova.</w:t>
      </w:r>
    </w:p>
    <w:p w14:paraId="153F25F4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16. — Dojava o gubitku i pronalasku</w:t>
      </w:r>
    </w:p>
    <w:p w14:paraId="329FC274" w14:textId="098E6EC1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Posjednik mora prijaviti nestanak kućnog ljubimca skloništu u roku od tri dana od gubitka. Nestanak označenog psa, mačke</w:t>
      </w:r>
      <w:r w:rsidR="00C46B16" w:rsidRPr="00C80B24">
        <w:rPr>
          <w:rFonts w:cs="Times New Roman"/>
          <w:sz w:val="24"/>
          <w:szCs w:val="24"/>
          <w:lang w:val="hr-HR"/>
        </w:rPr>
        <w:t xml:space="preserve"> ili pitome vretice</w:t>
      </w:r>
      <w:r w:rsidRPr="00C80B24">
        <w:rPr>
          <w:rFonts w:cs="Times New Roman"/>
          <w:sz w:val="24"/>
          <w:szCs w:val="24"/>
          <w:lang w:val="hr-HR"/>
        </w:rPr>
        <w:t xml:space="preserve"> prijavljuje ovlaštenoj veterinarskoj organizaciji u roku propisanom Zakonom </w:t>
      </w:r>
      <w:r w:rsidR="00BF7BE5" w:rsidRPr="00C80B24">
        <w:rPr>
          <w:rFonts w:cs="Times New Roman"/>
          <w:sz w:val="24"/>
          <w:szCs w:val="24"/>
          <w:lang w:val="hr-HR"/>
        </w:rPr>
        <w:t>i posebnim propisima</w:t>
      </w:r>
      <w:r w:rsidRPr="00C80B24">
        <w:rPr>
          <w:rFonts w:cs="Times New Roman"/>
          <w:sz w:val="24"/>
          <w:szCs w:val="24"/>
          <w:lang w:val="hr-HR"/>
        </w:rPr>
        <w:t>.</w:t>
      </w:r>
    </w:p>
    <w:p w14:paraId="35F3BA8D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Nalaznik napuštene ili izgubljene životinje obavještava sklonište u roku propisanom Zakonom, a najkasnije u roku od tri dana od pronalaska, osim ako je životinju u tom roku vratio posjedniku. Ako je životinja ozlijeđena, bolesna ili predstavlja neposrednu opasnost, dojava se upućuje odmah.</w:t>
      </w:r>
    </w:p>
    <w:p w14:paraId="624887F7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Dojava zaprimljena u Općini bez odgode se prosljeđuje skloništu. Nalaznik se ne smije izlagati opasnosti pokušajem hvatanja životinje.</w:t>
      </w:r>
    </w:p>
    <w:p w14:paraId="1394F948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17. — Identifikacija, povrat i udomljavanje</w:t>
      </w:r>
    </w:p>
    <w:p w14:paraId="552BFDDF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Sklonište provjerava identitet i zdravstveno stanje životinje, poduzima radnje radi pronalaska posjednika te osigurava objavu i vođenje podataka prema Zakonu i posebnim propisima.</w:t>
      </w:r>
    </w:p>
    <w:p w14:paraId="13B72F21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Životinja se vraća utvrđenom posjedniku uz primjenu zakonskih uvjeta. Ne vraća se osobi koja ju je napustila niti protivno odluci nadležnog tijela o oduzimanju ili zabrani držanja.</w:t>
      </w:r>
    </w:p>
    <w:p w14:paraId="7597B3AA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Ako posjednik nije pronađen ili ne zatraži povrat, promjena vlasništva i udomljavanje provode se isključivo pod uvjetima i nakon isteka rokova iz Zakona, uz propisanu objavu podataka u jedinstvenom informacijskom centru za napuštene i izgubljene kućne ljubimce.</w:t>
      </w:r>
    </w:p>
    <w:p w14:paraId="57D4872E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(4) Sterilizacija odnosno kastracija životinja u skloništu provodi se prema Zakonu i pravilima veterinarske struke. Ovom se Odlukom ne skraćuju zakonski rokovi niti uvodi dodatna osnova za usmrćivanje.</w:t>
      </w:r>
    </w:p>
    <w:p w14:paraId="0F52C475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18. — Troškovi</w:t>
      </w:r>
    </w:p>
    <w:p w14:paraId="754780B0" w14:textId="6ADB5DD8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 xml:space="preserve">(1) Troškovi sakupljanja, prijevoza, smještaja i potrebne skrbi podmiruju se prema članku </w:t>
      </w:r>
      <w:r w:rsidR="00C46B16" w:rsidRPr="00C80B24">
        <w:rPr>
          <w:rFonts w:cs="Times New Roman"/>
          <w:sz w:val="24"/>
          <w:szCs w:val="24"/>
          <w:lang w:val="hr-HR"/>
        </w:rPr>
        <w:t>relevantnim odredbama</w:t>
      </w:r>
      <w:r w:rsidRPr="00C80B24">
        <w:rPr>
          <w:rFonts w:cs="Times New Roman"/>
          <w:sz w:val="24"/>
          <w:szCs w:val="24"/>
          <w:lang w:val="hr-HR"/>
        </w:rPr>
        <w:t xml:space="preserve"> Zakona. Općina osigurava financiranje u slučajevima u kojima je to njezina zakonska obveza.</w:t>
      </w:r>
    </w:p>
    <w:p w14:paraId="5320C504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lastRenderedPageBreak/>
        <w:t>(2) Ako je vlasnik poznat ili se naknadno utvrdi, od njega se potražuju troškovi koje je dužan snositi prema zakonu, uz specificiran obračun stvarno pruženih i potrebnih usluga. Hitna pomoć ne smije ovisiti o prethodnoj uplati.</w:t>
      </w:r>
    </w:p>
    <w:p w14:paraId="2B3305A4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Naknada štete ostvaruje se prema propisima koji uređuju odgovornost za štetu. Ova Odluka nije samostalna osnova da komunalni redar upravnim rješenjem utvrđuje građanskopravnu naknadu štete.</w:t>
      </w:r>
    </w:p>
    <w:p w14:paraId="5F6C4097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19. — Pomoć ozlijeđenoj životinji</w:t>
      </w:r>
    </w:p>
    <w:p w14:paraId="56F6BCCB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Osoba koja ozlijedi životinju dužna joj je pružiti potrebnu pomoć ili osigurati njezino pružanje u skladu sa Zakonom.</w:t>
      </w:r>
    </w:p>
    <w:p w14:paraId="52B58CB7" w14:textId="115C74D4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 xml:space="preserve">(2) Ako nije moguće utvrditi tko je ozlijedio životinju, Općina organizira i financira potrebnu pomoć životinji ozlijeđenoj na njezinu području, </w:t>
      </w:r>
      <w:r w:rsidR="00C66F53" w:rsidRPr="00C80B24">
        <w:rPr>
          <w:rFonts w:cs="Times New Roman"/>
          <w:sz w:val="24"/>
          <w:szCs w:val="24"/>
          <w:lang w:val="hr-HR"/>
        </w:rPr>
        <w:t>sukladno Zakonu</w:t>
      </w:r>
      <w:r w:rsidRPr="00C80B24">
        <w:rPr>
          <w:rFonts w:cs="Times New Roman"/>
          <w:sz w:val="24"/>
          <w:szCs w:val="24"/>
          <w:lang w:val="hr-HR"/>
        </w:rPr>
        <w:t xml:space="preserve">. Ako se utvrdi vlasnik, troškove snosi vlasnik </w:t>
      </w:r>
      <w:r w:rsidR="00BA09AA" w:rsidRPr="00C80B24">
        <w:rPr>
          <w:rFonts w:cs="Times New Roman"/>
          <w:sz w:val="24"/>
          <w:szCs w:val="24"/>
          <w:lang w:val="hr-HR"/>
        </w:rPr>
        <w:t>sukladno</w:t>
      </w:r>
      <w:r w:rsidRPr="00C80B24">
        <w:rPr>
          <w:rFonts w:cs="Times New Roman"/>
          <w:sz w:val="24"/>
          <w:szCs w:val="24"/>
          <w:lang w:val="hr-HR"/>
        </w:rPr>
        <w:t xml:space="preserve"> Zakonu.</w:t>
      </w:r>
    </w:p>
    <w:p w14:paraId="19E42193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Komunalni redar bez odgode obavještava sklonište, a prema okolnostima i veterinara, veterinarskog inspektora ili službu 112. O potrebi i načinu liječenja odlučuje veterinar.</w:t>
      </w:r>
    </w:p>
    <w:p w14:paraId="5FE8B6C1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VI. DIVLJE ŽIVOTINJE</w:t>
      </w:r>
    </w:p>
    <w:p w14:paraId="7DB7E659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20. — Postupanje izvan prirodnog staništa</w:t>
      </w:r>
    </w:p>
    <w:p w14:paraId="130CD52D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Po primitku dojave o divljoj životinji izvan prirodnog staništa komunalni redar odmah obavještava sklonište te, prema vrsti životinje i okolnostima, veterinarsku službu, nadležno tijelo zaštite prirode, ovlašteno oporavilište ili lovoovlaštenika. U slučaju neposredne opasnosti za ljude obavještava policiju odnosno službu 112.</w:t>
      </w:r>
    </w:p>
    <w:p w14:paraId="6E5AE81A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Hvatanje, prijevoz, smještaj i vraćanje u prirodu obavljaju za to ovlaštene i osposobljene osobe. Sklonište postupa prema članku 49. Zakona; ako povrat u prirodno stanište nije moguć, primjenjuje se zakonski redoslijed traženja odgovarajućeg smještaja.</w:t>
      </w:r>
    </w:p>
    <w:p w14:paraId="30871599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Za zaštićene vrste te divljač primjenjuju se i posebni propisi o zaštiti prirode i lovstvu. Program zaštite divljači ne zamjenjuje odobrenja i postupke propisane za zaštićene vrste.</w:t>
      </w:r>
    </w:p>
    <w:p w14:paraId="495454A4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(4) Ova Odluka ne daje komunalnom redaru, Općini ni nalazniku samostalnu ovlast za usmrćivanje divlje životinje. Takav je postupak dopušten samo pod uvjetima i na način propisan zakonom.</w:t>
      </w:r>
    </w:p>
    <w:p w14:paraId="433FEB0C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VII. PROVEDBA I NADZOR</w:t>
      </w:r>
    </w:p>
    <w:p w14:paraId="0629128A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21. — Informiranje i praćenje</w:t>
      </w:r>
    </w:p>
    <w:p w14:paraId="70B8F02D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Općina provodi informiranje o odgovornom držanju, označavanju, kontroli razmnožavanja, prijavi gubitka i pronalaska te udomljavanju životinja.</w:t>
      </w:r>
    </w:p>
    <w:p w14:paraId="01E2E97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U okviru godišnjeg izvještavanja o provedbi programa i utrošku sredstava upravno tijelo prikazuje broj zbrinutih i udomljenih životinja, provedene mjere i troškove. Osobni podaci obrađuju se samo u nužnom opsegu i na odgovarajućoj pravnoj osnovi.</w:t>
      </w:r>
    </w:p>
    <w:p w14:paraId="7922F1C3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22. — Nadzor i razgraničenje ovlasti</w:t>
      </w:r>
    </w:p>
    <w:p w14:paraId="4CA1B1E3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Nadzor nad provedbom ove Odluke obavlja komunalni redar u opsegu propisanom Zakonom. Veterinarska inspekcija i druga tijela postupaju u svojoj zakonskoj nadležnosti.</w:t>
      </w:r>
    </w:p>
    <w:p w14:paraId="72323F88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lastRenderedPageBreak/>
        <w:t>(2) Komunalni redar koristi ovlasti iz članka 80. Zakona, uz poštovanje ustavnih i zakonskih jamstava nepovredivosti doma, pravila postupka i razmjernosti. Ova Odluka ne uvodi dodatnu ovlast prisilnog ulaska u dom.</w:t>
      </w:r>
    </w:p>
    <w:p w14:paraId="0CBC3E18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Kada utvrdi sumnju na zlostavljanje, držanje u neprimjerenim uvjetima ili opasnost životinje za okolinu, komunalni redar odmah obavještava veterinarskog inspektora. O privremenom oduzimanju odlučuje nadležni inspektor.</w:t>
      </w:r>
    </w:p>
    <w:p w14:paraId="2CA6D199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(4) O drugim povredama za koje nije nadležan komunalni redar obavještava nadležno tijelo, a radi neposrednog zbrinjavanja napuštene ili izgubljene životinje odmah obavještava sklonište.</w:t>
      </w:r>
    </w:p>
    <w:p w14:paraId="16C39AE0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23. — Mjere i pravna zaštita</w:t>
      </w:r>
    </w:p>
    <w:p w14:paraId="69193101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U granicama zakonske nadležnosti komunalni redar rješenjem naređuje otklanjanje utvrđenih nepravilnosti za koje je moguće i potrebno poduzeti upravnu mjeru te određuje primjeren rok izvršenja. Prekršajno postupanje provodi se odvojeno prema zakonu.</w:t>
      </w:r>
    </w:p>
    <w:p w14:paraId="0679E4F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Protiv rješenja komunalnog redara dopuštena je žalba u roku od 15 dana od dostave. Žalba ne odgađa izvršenje. O žalbi odlučuje upravno tijelo Primorsko-goranske županije nadležno za drugostupanjske poslove komunalnog gospodarstva, u skladu s člankom 83. Zakona.</w:t>
      </w:r>
    </w:p>
    <w:p w14:paraId="0D514C92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Izvršenje rješenja i naplata troškova izvršenja provode se prema zakonu koji uređuje opći upravni postupak.</w:t>
      </w:r>
    </w:p>
    <w:p w14:paraId="02F32E0C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VIII. PREKRŠAJNE ODREDBE</w:t>
      </w:r>
    </w:p>
    <w:p w14:paraId="463A2DE5" w14:textId="77777777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24. — Prekršaji</w:t>
      </w:r>
    </w:p>
    <w:p w14:paraId="40FF7220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(1) Novčanom kaznom od 400,00 eura kaznit će se pravna osoba ako:</w:t>
      </w:r>
    </w:p>
    <w:p w14:paraId="22CA0E7E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1. izvodi psa na javnoj površini bez povodca ili nadzora protivno članku 7. stavku 1., a nije primjenjiva iznimka iz članka 7. stavaka 2. i 3.;</w:t>
      </w:r>
    </w:p>
    <w:p w14:paraId="1FAACCA6" w14:textId="59FA5D95" w:rsidR="00426F10" w:rsidRPr="00C80B24" w:rsidRDefault="00426F1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2. ne spriječi bijeg psa, zbog čega se pas kreće javnom površinom bez nadzora, protivno članku 4. stavku 3.;</w:t>
      </w:r>
    </w:p>
    <w:p w14:paraId="630FBF62" w14:textId="2AF57A8C" w:rsidR="002E7E96" w:rsidRPr="00C80B24" w:rsidRDefault="002E7E96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3. drži psa trajno vezanog ili ga trajno drži u izdvojenom prostoru bez omogućavanja slobodnog kretanja izvan toga prostora, odnosno privremeno ga veže protivno uvjetima iz članka 4. stavka 2., protivno članku 4. stavcima 1. i 2.;</w:t>
      </w:r>
    </w:p>
    <w:p w14:paraId="3C9ABB96" w14:textId="764B6E9F" w:rsidR="00047F7D" w:rsidRPr="00C80B24" w:rsidRDefault="002E7E96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4. dovede kućnog ljubimca na površinu iz članka 8. stavka 1., a nije primjenjiva iznimka iz članka 8. stavka 2. ili članka 10.;</w:t>
      </w:r>
    </w:p>
    <w:p w14:paraId="08696E4B" w14:textId="1266899A" w:rsidR="00047F7D" w:rsidRPr="00C80B24" w:rsidRDefault="002E7E96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5</w:t>
      </w:r>
      <w:r w:rsidR="007A613B" w:rsidRPr="00C80B24">
        <w:rPr>
          <w:rFonts w:cs="Times New Roman"/>
          <w:sz w:val="24"/>
          <w:szCs w:val="24"/>
          <w:lang w:val="hr-HR"/>
        </w:rPr>
        <w:t>. ne ukloni izmet ili drugu uklonjivu nečistoću svojega kućnog ljubimca s javne površine, protivno članku 9.;</w:t>
      </w:r>
    </w:p>
    <w:p w14:paraId="3693C0CA" w14:textId="0112BD71" w:rsidR="002E7E96" w:rsidRPr="00C80B24" w:rsidRDefault="002E7E96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6</w:t>
      </w:r>
      <w:r w:rsidR="007A613B" w:rsidRPr="00C80B24">
        <w:rPr>
          <w:rFonts w:cs="Times New Roman"/>
          <w:sz w:val="24"/>
          <w:szCs w:val="24"/>
          <w:lang w:val="hr-HR"/>
        </w:rPr>
        <w:t>. kao skrbnik odobrenog hranilišta ne održava čistoću, ne uklanja ostatke hrane i ambalažu ili ne održava posude za hranu i vodu, protivno članku 14. stavku 4.</w:t>
      </w:r>
    </w:p>
    <w:p w14:paraId="0278446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(2) Za prekršaj iz stavka 1. kaznit će se odgovorna osoba u pravnoj osobi novčanom kaznom od 100,00 eura.</w:t>
      </w:r>
    </w:p>
    <w:p w14:paraId="5AE478DB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(3) Za prekršaj iz stavka 1. počinjen u vezi s obavljanjem obrta ili druge samostalne djelatnosti kaznit će se fizička osoba obrtnik odnosno osoba koja obavlja drugu samostalnu djelatnost novčanom kaznom od 200,00 eura.</w:t>
      </w:r>
    </w:p>
    <w:p w14:paraId="09FD632C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(4) Za prekršaj iz stavka 1. kaznit će se fizička osoba novčanom kaznom od 100,00 eura.</w:t>
      </w:r>
    </w:p>
    <w:p w14:paraId="58D251E5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lastRenderedPageBreak/>
        <w:t>(5) Prekršaji propisani zakonom ne propisuju se ponovno ovom Odlukom. Pri postupanju se primjenjuju pravila prekršajnog prava o odgovornosti, stjecaju i zabrani ponovnog suđenja za istu stvar.</w:t>
      </w:r>
    </w:p>
    <w:p w14:paraId="179C9FE7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(6) Sredstva naplaćena za prekršaje iz ove Odluke koriste se za potrebe zbrinjavanja napuštenih i izgubljenih životinja u skladu sa Zakonom.</w:t>
      </w:r>
    </w:p>
    <w:p w14:paraId="6EAF0EFF" w14:textId="77777777" w:rsidR="00047F7D" w:rsidRPr="00C80B24" w:rsidRDefault="00000000">
      <w:pPr>
        <w:pStyle w:val="Heading1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IX. PRIJELAZNE I ZAVRŠNE ODREDBE</w:t>
      </w:r>
    </w:p>
    <w:p w14:paraId="3F62B9BA" w14:textId="3CDD9AB6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</w:t>
      </w:r>
      <w:r w:rsidR="00BE5610" w:rsidRPr="00C80B24">
        <w:rPr>
          <w:rFonts w:cs="Times New Roman"/>
          <w:sz w:val="24"/>
          <w:szCs w:val="24"/>
          <w:lang w:val="hr-HR"/>
        </w:rPr>
        <w:t>5</w:t>
      </w:r>
      <w:r w:rsidRPr="00C80B24">
        <w:rPr>
          <w:rFonts w:cs="Times New Roman"/>
          <w:sz w:val="24"/>
          <w:szCs w:val="24"/>
          <w:lang w:val="hr-HR"/>
        </w:rPr>
        <w:t>. — Prestanak važenja ranijih akata</w:t>
      </w:r>
    </w:p>
    <w:p w14:paraId="497BE80A" w14:textId="2DDB65A4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Danom stupanja na snagu ove Odluke prestaju važiti Odluka o uvjetima i načinu držanja kućnih ljubimaca i načinu postupanja s napuštenim i izgubljenim životinjama te divljim životinjama („Službene novine Općine Jelenje“, broj 24/19</w:t>
      </w:r>
      <w:r w:rsidR="00C31790" w:rsidRPr="00C80B24">
        <w:rPr>
          <w:rFonts w:cs="Times New Roman"/>
          <w:sz w:val="24"/>
          <w:szCs w:val="24"/>
          <w:lang w:val="hr-HR"/>
        </w:rPr>
        <w:t xml:space="preserve"> i 26/19</w:t>
      </w:r>
      <w:r w:rsidRPr="00C80B24">
        <w:rPr>
          <w:rFonts w:cs="Times New Roman"/>
          <w:sz w:val="24"/>
          <w:szCs w:val="24"/>
          <w:lang w:val="hr-HR"/>
        </w:rPr>
        <w:t>)</w:t>
      </w:r>
      <w:r w:rsidR="00C31790" w:rsidRPr="00C80B24">
        <w:rPr>
          <w:rFonts w:cs="Times New Roman"/>
          <w:sz w:val="24"/>
          <w:szCs w:val="24"/>
          <w:lang w:val="hr-HR"/>
        </w:rPr>
        <w:t>.</w:t>
      </w:r>
    </w:p>
    <w:p w14:paraId="3181AECF" w14:textId="35EF6E1F" w:rsidR="00047F7D" w:rsidRPr="00C80B24" w:rsidRDefault="00000000">
      <w:pPr>
        <w:pStyle w:val="Heading2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Članak 2</w:t>
      </w:r>
      <w:r w:rsidR="00BE5610" w:rsidRPr="00C80B24">
        <w:rPr>
          <w:rFonts w:cs="Times New Roman"/>
          <w:sz w:val="24"/>
          <w:szCs w:val="24"/>
          <w:lang w:val="hr-HR"/>
        </w:rPr>
        <w:t>6</w:t>
      </w:r>
      <w:r w:rsidRPr="00C80B24">
        <w:rPr>
          <w:rFonts w:cs="Times New Roman"/>
          <w:sz w:val="24"/>
          <w:szCs w:val="24"/>
          <w:lang w:val="hr-HR"/>
        </w:rPr>
        <w:t>. — Stupanje na snagu</w:t>
      </w:r>
    </w:p>
    <w:p w14:paraId="571C199C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Ova Odluka stupa na snagu osmoga dana od dana objave u „Službenim novinama Općine Jelenje“.</w:t>
      </w:r>
    </w:p>
    <w:p w14:paraId="47AF7955" w14:textId="77777777" w:rsidR="00284DCD" w:rsidRPr="00C80B24" w:rsidRDefault="00284DCD">
      <w:pPr>
        <w:rPr>
          <w:rFonts w:cs="Times New Roman"/>
          <w:sz w:val="24"/>
          <w:szCs w:val="24"/>
          <w:lang w:val="hr-HR"/>
        </w:rPr>
      </w:pPr>
    </w:p>
    <w:p w14:paraId="5D906F78" w14:textId="77777777" w:rsidR="00284DCD" w:rsidRPr="00C80B24" w:rsidRDefault="00284DCD">
      <w:pPr>
        <w:rPr>
          <w:rFonts w:cs="Times New Roman"/>
          <w:sz w:val="24"/>
          <w:szCs w:val="24"/>
          <w:lang w:val="hr-HR"/>
        </w:rPr>
      </w:pPr>
    </w:p>
    <w:p w14:paraId="743A459F" w14:textId="77777777" w:rsidR="00284DCD" w:rsidRPr="00C80B24" w:rsidRDefault="00284DCD">
      <w:pPr>
        <w:rPr>
          <w:rFonts w:cs="Times New Roman"/>
          <w:sz w:val="24"/>
          <w:szCs w:val="24"/>
          <w:lang w:val="hr-HR"/>
        </w:rPr>
      </w:pPr>
    </w:p>
    <w:p w14:paraId="6C0F4A6A" w14:textId="77777777" w:rsidR="00047F7D" w:rsidRPr="00C80B24" w:rsidRDefault="00000000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KLASA: ____________________</w:t>
      </w:r>
      <w:r w:rsidRPr="00C80B24">
        <w:rPr>
          <w:rFonts w:cs="Times New Roman"/>
          <w:sz w:val="24"/>
          <w:szCs w:val="24"/>
          <w:lang w:val="hr-HR"/>
        </w:rPr>
        <w:br/>
        <w:t>URBROJ: ____________________</w:t>
      </w:r>
      <w:r w:rsidRPr="00C80B24">
        <w:rPr>
          <w:rFonts w:cs="Times New Roman"/>
          <w:sz w:val="24"/>
          <w:szCs w:val="24"/>
          <w:lang w:val="hr-HR"/>
        </w:rPr>
        <w:br/>
        <w:t>Jelenje, ____________________</w:t>
      </w:r>
    </w:p>
    <w:p w14:paraId="326B6582" w14:textId="77777777" w:rsidR="00284DCD" w:rsidRPr="00C80B24" w:rsidRDefault="00284DCD" w:rsidP="00284DCD">
      <w:pPr>
        <w:jc w:val="right"/>
        <w:rPr>
          <w:rFonts w:cs="Times New Roman"/>
          <w:sz w:val="24"/>
          <w:szCs w:val="24"/>
          <w:lang w:val="hr-HR"/>
        </w:rPr>
      </w:pPr>
    </w:p>
    <w:p w14:paraId="7A58ADFD" w14:textId="77777777" w:rsidR="00284DCD" w:rsidRPr="00C80B24" w:rsidRDefault="00284DCD" w:rsidP="00284DCD">
      <w:pPr>
        <w:jc w:val="right"/>
        <w:rPr>
          <w:rFonts w:cs="Times New Roman"/>
          <w:sz w:val="24"/>
          <w:szCs w:val="24"/>
          <w:lang w:val="hr-HR"/>
        </w:rPr>
      </w:pPr>
    </w:p>
    <w:p w14:paraId="21E4EC7B" w14:textId="77777777" w:rsidR="00284DCD" w:rsidRPr="00C80B24" w:rsidRDefault="00284DCD" w:rsidP="00284DCD">
      <w:pPr>
        <w:jc w:val="right"/>
        <w:rPr>
          <w:rFonts w:cs="Times New Roman"/>
          <w:sz w:val="24"/>
          <w:szCs w:val="24"/>
          <w:lang w:val="hr-HR"/>
        </w:rPr>
      </w:pPr>
    </w:p>
    <w:p w14:paraId="091049B7" w14:textId="77777777" w:rsidR="002F7874" w:rsidRPr="00C80B24" w:rsidRDefault="00000000" w:rsidP="00284DCD">
      <w:pPr>
        <w:jc w:val="right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OPĆINSKO VIJEĆE OPĆINE JELENJE</w:t>
      </w:r>
      <w:r w:rsidRPr="00C80B24">
        <w:rPr>
          <w:rFonts w:cs="Times New Roman"/>
          <w:sz w:val="24"/>
          <w:szCs w:val="24"/>
          <w:lang w:val="hr-HR"/>
        </w:rPr>
        <w:br/>
        <w:t>Predsjednica</w:t>
      </w:r>
    </w:p>
    <w:p w14:paraId="09FE664E" w14:textId="77777777" w:rsidR="002F7874" w:rsidRPr="00C80B24" w:rsidRDefault="002F7874" w:rsidP="00284DCD">
      <w:pPr>
        <w:jc w:val="right"/>
        <w:rPr>
          <w:rFonts w:cs="Times New Roman"/>
          <w:sz w:val="24"/>
          <w:szCs w:val="24"/>
          <w:lang w:val="hr-HR"/>
        </w:rPr>
      </w:pPr>
    </w:p>
    <w:p w14:paraId="21A6AF0F" w14:textId="7AD0DFD7" w:rsidR="00047F7D" w:rsidRPr="00C80B24" w:rsidRDefault="002F7874" w:rsidP="00284DCD">
      <w:pPr>
        <w:jc w:val="right"/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Izabela Nemaz</w:t>
      </w:r>
      <w:r w:rsidRPr="00C80B24">
        <w:rPr>
          <w:rFonts w:cs="Times New Roman"/>
          <w:sz w:val="24"/>
          <w:szCs w:val="24"/>
          <w:lang w:val="hr-HR"/>
        </w:rPr>
        <w:br/>
      </w:r>
    </w:p>
    <w:p w14:paraId="404F47BE" w14:textId="77777777" w:rsidR="00C80B24" w:rsidRPr="00C80B24" w:rsidRDefault="00000000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br w:type="page"/>
      </w:r>
      <w:r w:rsidR="00C80B24" w:rsidRPr="00C80B24">
        <w:rPr>
          <w:rFonts w:cs="Times New Roman"/>
          <w:b/>
          <w:sz w:val="24"/>
          <w:szCs w:val="24"/>
          <w:lang w:val="hr-HR"/>
        </w:rPr>
        <w:lastRenderedPageBreak/>
        <w:t>Obrazloženje uz Prijedlog odluke o uvjetima i načinu držanja kućnih ljubimaca</w:t>
      </w:r>
    </w:p>
    <w:p w14:paraId="3C8029DA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I. Pravna osnova</w:t>
      </w:r>
    </w:p>
    <w:p w14:paraId="1BD26444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Pravna osnova za donošenje Odluke sadržana je u Zakonu o zaštiti životinja („Narodne novine“, broj 102/17, 32/19 i 78/24; u daljnjem tekstu: Zakon), i to u sljedećim odredbama:</w:t>
      </w:r>
    </w:p>
    <w:p w14:paraId="715D56E6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članak 49. stavak 4.</w:t>
      </w:r>
      <w:r w:rsidRPr="00C80B24">
        <w:rPr>
          <w:rFonts w:cs="Times New Roman"/>
          <w:sz w:val="24"/>
          <w:szCs w:val="24"/>
          <w:lang w:val="hr-HR"/>
        </w:rPr>
        <w:t xml:space="preserve"> – predstavničko tijelo jedinice lokalne samouprave općim aktom propisuje način postupanja s divljim životinjama pronađenima izvan prirodnog staništa;</w:t>
      </w:r>
    </w:p>
    <w:p w14:paraId="24DB995C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članak 51. stavak 5.</w:t>
      </w:r>
      <w:r w:rsidRPr="00C80B24">
        <w:rPr>
          <w:rFonts w:cs="Times New Roman"/>
          <w:sz w:val="24"/>
          <w:szCs w:val="24"/>
          <w:lang w:val="hr-HR"/>
        </w:rPr>
        <w:t xml:space="preserve"> – općim aktom propisuju se uvjeti i način držanja kućnih ljubimaca;</w:t>
      </w:r>
    </w:p>
    <w:p w14:paraId="1797362A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članak 62. stavak 5.</w:t>
      </w:r>
      <w:r w:rsidRPr="00C80B24">
        <w:rPr>
          <w:rFonts w:cs="Times New Roman"/>
          <w:sz w:val="24"/>
          <w:szCs w:val="24"/>
          <w:lang w:val="hr-HR"/>
        </w:rPr>
        <w:t xml:space="preserve"> – općim aktom propisuje se način postupanja s napuštenim i izgubljenim životinjama.</w:t>
      </w:r>
    </w:p>
    <w:p w14:paraId="1F05B7A3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Nadležnost Općinskog vijeća za donošenje Odluke utvrđena je člankom 33. Statuta Općine Jelenje („Službene novine Općine Jelenje“, broj 59/23 i 82/25).</w:t>
      </w:r>
    </w:p>
    <w:p w14:paraId="39629B8B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II. Ocjena stanja i razlozi za donošenje</w:t>
      </w:r>
    </w:p>
    <w:p w14:paraId="16F5E73C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Odluka se donosi zbog promjene zakonskog okvira iz 2024. godine i zbog nedostataka važeće odluke koji se ne mogu otkloniti pojedinačnim izmjenama.</w:t>
      </w:r>
    </w:p>
    <w:p w14:paraId="72B4A410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Promjena zakonskog okvira 2024.</w:t>
      </w:r>
    </w:p>
    <w:p w14:paraId="1706EDA8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Ustavni sud Republike Hrvatske Odlukom i Rješenjem broj U-I-702/2018 i U-I-875/2019 od 4. lipnja 2024. („Narodne novine“, broj 78/24) izmijenio je zakonski okvir na kojem počiva važeća odluka:</w:t>
      </w:r>
    </w:p>
    <w:p w14:paraId="7FD7F29C" w14:textId="77777777" w:rsidR="00C80B24" w:rsidRPr="00C80B24" w:rsidRDefault="00C80B24" w:rsidP="00C80B24">
      <w:pPr>
        <w:numPr>
          <w:ilvl w:val="0"/>
          <w:numId w:val="11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Ukinut je članak 62. stavak 4. Zakona.</w:t>
      </w:r>
      <w:r w:rsidRPr="00C80B24">
        <w:rPr>
          <w:rFonts w:cs="Times New Roman"/>
          <w:sz w:val="24"/>
          <w:szCs w:val="24"/>
          <w:lang w:val="hr-HR"/>
        </w:rPr>
        <w:t xml:space="preserve"> Jedinica lokalne samouprave više nije ograničena na sklapanje ugovora sa skloništem na području iste županije. Nova Odluka zato samo zahtijeva da sklonište ispunjava propisane uvjete (članak 15.).</w:t>
      </w:r>
    </w:p>
    <w:p w14:paraId="1A834DCD" w14:textId="77777777" w:rsidR="00C80B24" w:rsidRPr="00C80B24" w:rsidRDefault="00C80B24" w:rsidP="00C80B24">
      <w:pPr>
        <w:numPr>
          <w:ilvl w:val="0"/>
          <w:numId w:val="11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Utvrđen je doseg ovlasti iz članka 62. stavka 6. Zakona.</w:t>
      </w:r>
      <w:r w:rsidRPr="00C80B24">
        <w:rPr>
          <w:rFonts w:cs="Times New Roman"/>
          <w:sz w:val="24"/>
          <w:szCs w:val="24"/>
          <w:lang w:val="hr-HR"/>
        </w:rPr>
        <w:t xml:space="preserve"> Ustavni sud je obrazložio da se mogućnost propisivanja trajne sterilizacije odnosi na napuštene i izgubljene životinje, a ne na pse i mačke koji imaju vlasnika (toč. 22. i 23. obrazloženja). Važeća odluka u članku 23. propisuje obveznu sterilizaciju svih vlasničkih pasa i mačaka, što nakon tog tumačenja nema uporište u Zakonu.</w:t>
      </w:r>
    </w:p>
    <w:p w14:paraId="3A4C6027" w14:textId="77777777" w:rsidR="00C80B24" w:rsidRPr="00C80B24" w:rsidRDefault="00C80B24" w:rsidP="00C80B24">
      <w:pPr>
        <w:numPr>
          <w:ilvl w:val="0"/>
          <w:numId w:val="11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Potvrđena je ovlast komunalnog redara iz članka 80. stavka 1. Zakona</w:t>
      </w:r>
      <w:r w:rsidRPr="00C80B24">
        <w:rPr>
          <w:rFonts w:cs="Times New Roman"/>
          <w:sz w:val="24"/>
          <w:szCs w:val="24"/>
          <w:lang w:val="hr-HR"/>
        </w:rPr>
        <w:t xml:space="preserve"> da uđe u prostore u kojima se drže kućni ljubimci. Nova Odluka na tu ovlast upućuje, ali je ne proširuje (članak 22.).</w:t>
      </w:r>
    </w:p>
    <w:p w14:paraId="1F11983A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Nedostaci važeće odluke</w:t>
      </w:r>
    </w:p>
    <w:p w14:paraId="0109BDAB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Odluka o uvjetima i načinu držanja kućnih ljubimaca i načinu postupanja s napuštenim i izgubljenim životinjama te divljim životinjama („Službene novine Općine Jelenje“, broj 24/19 i 26/19) detaljno je analizirana. Izmjenom iz broja 26/19 brisan je samo jedan članak, a bitni nedostaci ostali su neotklonjeni. Najvažniji su:</w:t>
      </w:r>
    </w:p>
    <w:p w14:paraId="6DBDFF5E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Prekršajne odredbe upućuju na pogrešne članke.</w:t>
      </w:r>
      <w:r w:rsidRPr="00C80B24">
        <w:rPr>
          <w:rFonts w:cs="Times New Roman"/>
          <w:sz w:val="24"/>
          <w:szCs w:val="24"/>
          <w:lang w:val="hr-HR"/>
        </w:rPr>
        <w:t xml:space="preserve"> Primjerice, prekršaj nečišćenja javne površine vezan je uz članak o javnom prijevozu, a prekršaj vezan uz sterilizaciju uz članak o hranilištima. Takve odredbe ne omogućuju pouzdano utvrđivanje kažnjivog ponašanja.</w:t>
      </w:r>
    </w:p>
    <w:p w14:paraId="2CFAA679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Kretanje pasa na zelenim površinama gotovo je općenito zabranjeno</w:t>
      </w:r>
      <w:r w:rsidRPr="00C80B24">
        <w:rPr>
          <w:rFonts w:cs="Times New Roman"/>
          <w:sz w:val="24"/>
          <w:szCs w:val="24"/>
          <w:lang w:val="hr-HR"/>
        </w:rPr>
        <w:t>, i za pse na povodcu. Zabrana nije vezana uz konkretne lokacije.</w:t>
      </w:r>
    </w:p>
    <w:p w14:paraId="26D12F93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Neusklađenost pojedinih mjera.</w:t>
      </w:r>
      <w:r w:rsidRPr="00C80B24">
        <w:rPr>
          <w:rFonts w:cs="Times New Roman"/>
          <w:sz w:val="24"/>
          <w:szCs w:val="24"/>
          <w:lang w:val="hr-HR"/>
        </w:rPr>
        <w:t xml:space="preserve"> Prostor kretanja vezanog psa u jednoj je odredbi određen polumjerom, a u prekršajnoj promjerom od pet metara, što je dvostruka razlika.</w:t>
      </w:r>
    </w:p>
    <w:p w14:paraId="421AD60C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lastRenderedPageBreak/>
        <w:t>Zbog broja i naravi nedostataka predlaže se nova odluka umjesto izmjena važeće. Novi tekst je pregledniji i provedbeno jasniji.</w:t>
      </w:r>
    </w:p>
    <w:p w14:paraId="1A925451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III. Osnovna pitanja koja se uređuju</w:t>
      </w:r>
    </w:p>
    <w:p w14:paraId="7AB9659D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Odluka ima 26 članaka u devet glava. Obveze su određene u samom tekstu, bez upućivanja na priloge. Ne ponavljaju se ni zakonske odredbe ni zakonski prekršaji.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C80B24" w:rsidRPr="00C80B24" w14:paraId="7FB92DF1" w14:textId="77777777">
        <w:trPr>
          <w:tblHeader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57C2F19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Glava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8279DAE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Članci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D926FB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Sadržaj</w:t>
            </w:r>
          </w:p>
        </w:tc>
      </w:tr>
      <w:tr w:rsidR="00C80B24" w:rsidRPr="00C80B24" w14:paraId="0827A89A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470AE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I. Opće odredbe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C669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1.–2.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8615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Predmet, odnos prema posebnim propisima, pojmovi</w:t>
            </w:r>
          </w:p>
        </w:tc>
      </w:tr>
      <w:tr w:rsidR="00C80B24" w:rsidRPr="00C80B24" w14:paraId="3BAD86AF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CEAB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II. Držanje kućnih ljubimaca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7533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3.–6.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01C4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Skrb i smještaj, zabrana trajnog vezanja, zgrade, označavanje</w:t>
            </w:r>
          </w:p>
        </w:tc>
      </w:tr>
      <w:tr w:rsidR="00C80B24" w:rsidRPr="00C80B24" w14:paraId="307DC409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B02F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III. Kretanje na javnim površinama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AEED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7.–11.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8840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Povodac, zabranjene površine, čistoća, psi pomagači, opasni psi</w:t>
            </w:r>
          </w:p>
        </w:tc>
      </w:tr>
      <w:tr w:rsidR="00C80B24" w:rsidRPr="00C80B24" w14:paraId="693E64C9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5D5E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IV. Razmnožavanje i slobodnoživuće mačke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BFA8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12.–14.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6812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Kontrola razmnožavanja, program za mačke, hranilišta</w:t>
            </w:r>
          </w:p>
        </w:tc>
      </w:tr>
      <w:tr w:rsidR="00C80B24" w:rsidRPr="00C80B24" w14:paraId="26FB171B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62BE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V. Napuštene, izgubljene i ozlijeđene životinje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BFD5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15.–19.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919AE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Sklonište, dojave, povrat i udomljavanje, troškovi</w:t>
            </w:r>
          </w:p>
        </w:tc>
      </w:tr>
      <w:tr w:rsidR="00C80B24" w:rsidRPr="00C80B24" w14:paraId="37C09D00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23A0F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VI. Divlje životinje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FD5C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20.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76D5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Postupanje izvan prirodnog staništa</w:t>
            </w:r>
          </w:p>
        </w:tc>
      </w:tr>
      <w:tr w:rsidR="00C80B24" w:rsidRPr="00C80B24" w14:paraId="4325039B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D7BF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VII. Provedba i nadzor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B6EA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21.–23.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2B05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Informiranje, ovlasti komunalnog redara, žalba</w:t>
            </w:r>
          </w:p>
        </w:tc>
      </w:tr>
      <w:tr w:rsidR="00C80B24" w:rsidRPr="00C80B24" w14:paraId="7E208309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3244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VIII. Prekršajne odredbe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D4D32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24.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73F9F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Četiri lokalna prekršaja i iznosi kazni</w:t>
            </w:r>
          </w:p>
        </w:tc>
      </w:tr>
      <w:tr w:rsidR="00C80B24" w:rsidRPr="00C80B24" w14:paraId="41E67687" w14:textId="77777777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ED07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IX. Prijelazne i završne odredbe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E9A7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25.–26.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89C7" w14:textId="77777777" w:rsidR="00C80B24" w:rsidRPr="00C80B24" w:rsidRDefault="00C80B24" w:rsidP="00C80B24">
            <w:pPr>
              <w:rPr>
                <w:rFonts w:cs="Times New Roman"/>
                <w:sz w:val="24"/>
                <w:szCs w:val="24"/>
                <w:lang w:val="hr-HR"/>
              </w:rPr>
            </w:pPr>
            <w:r w:rsidRPr="00C80B24">
              <w:rPr>
                <w:rFonts w:cs="Times New Roman"/>
                <w:sz w:val="24"/>
                <w:szCs w:val="24"/>
                <w:lang w:val="hr-HR"/>
              </w:rPr>
              <w:t>Prestanak važenja odluke iz 2019., stupanje na snagu</w:t>
            </w:r>
          </w:p>
        </w:tc>
      </w:tr>
    </w:tbl>
    <w:p w14:paraId="415DEDB6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Bitne novine</w:t>
      </w:r>
    </w:p>
    <w:p w14:paraId="4B7542B2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Napušta se obvezna sterilizacija vlasničkih pasa i mačaka.</w:t>
      </w:r>
      <w:r w:rsidRPr="00C80B24">
        <w:rPr>
          <w:rFonts w:cs="Times New Roman"/>
          <w:sz w:val="24"/>
          <w:szCs w:val="24"/>
          <w:lang w:val="hr-HR"/>
        </w:rPr>
        <w:t xml:space="preserve"> Posjednik je dužan spriječiti neplanirano razmnožavanje mjerom koju sam odabere, prema potrebi uz savjet veterinara (članak 12.). Općina može sufinancirati sterilizaciju prema unaprijed objavljenim kriterijima.</w:t>
      </w:r>
    </w:p>
    <w:p w14:paraId="6C8C8FDC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Jasna pravila kretanja pasa.</w:t>
      </w:r>
      <w:r w:rsidRPr="00C80B24">
        <w:rPr>
          <w:rFonts w:cs="Times New Roman"/>
          <w:sz w:val="24"/>
          <w:szCs w:val="24"/>
          <w:lang w:val="hr-HR"/>
        </w:rPr>
        <w:t xml:space="preserve"> Na javnim površinama pas je na povodcu, a bez povodca se može kretati samo na ograđenim i označenim površinama. Zabrana dovođenja vrijedi samo za dječja igrališta, sportske terene te dvorišta vrtića i škola (članci 7. i 8.).</w:t>
      </w:r>
    </w:p>
    <w:p w14:paraId="6777EC05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Program skrbi o slobodnoživućim mačkama i odobrenje hranilišta rješenjem.</w:t>
      </w:r>
      <w:r w:rsidRPr="00C80B24">
        <w:rPr>
          <w:rFonts w:cs="Times New Roman"/>
          <w:sz w:val="24"/>
          <w:szCs w:val="24"/>
          <w:lang w:val="hr-HR"/>
        </w:rPr>
        <w:t xml:space="preserve"> Uvjeti za odobrenje su unaprijed propisani, a protiv rješenja je dopušten pravni lijek (članci 13. i 14.).</w:t>
      </w:r>
    </w:p>
    <w:p w14:paraId="7EA67AD1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Razgraničene ovlasti.</w:t>
      </w:r>
      <w:r w:rsidRPr="00C80B24">
        <w:rPr>
          <w:rFonts w:cs="Times New Roman"/>
          <w:sz w:val="24"/>
          <w:szCs w:val="24"/>
          <w:lang w:val="hr-HR"/>
        </w:rPr>
        <w:t xml:space="preserve"> Komunalni redar ne utvrđuje status opasnog psa, ne oduzima životinje i ne odlučuje o naknadi štete. Takve slučajeve prosljeđuje veterinarskoj inspekciji i drugim nadležnim tijelima (članci 11., 18. i 22.).</w:t>
      </w:r>
    </w:p>
    <w:p w14:paraId="53C29F8E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Prekršaji su svedeni na četiri jasno određena ponašanja.</w:t>
      </w:r>
      <w:r w:rsidRPr="00C80B24">
        <w:rPr>
          <w:rFonts w:cs="Times New Roman"/>
          <w:sz w:val="24"/>
          <w:szCs w:val="24"/>
          <w:lang w:val="hr-HR"/>
        </w:rPr>
        <w:t xml:space="preserve"> To su izvođenje psa bez povodca, dovođenje ljubimca na zabranjenu površinu, neuklanjanje izmeta i </w:t>
      </w:r>
      <w:r w:rsidRPr="00C80B24">
        <w:rPr>
          <w:rFonts w:cs="Times New Roman"/>
          <w:sz w:val="24"/>
          <w:szCs w:val="24"/>
          <w:lang w:val="hr-HR"/>
        </w:rPr>
        <w:lastRenderedPageBreak/>
        <w:t>neodržavanje hranilišta. Kazne iznose 100,00 eura za fizičku osobu i odgovornu osobu u pravnoj osobi, 200,00 eura za obrtnika i 400,00 eura za pravnu osobu (članak 24.).</w:t>
      </w:r>
    </w:p>
    <w:p w14:paraId="6C6FFFB2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IV. Financijska sredstva</w:t>
      </w:r>
    </w:p>
    <w:p w14:paraId="1FB14C32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Odluka ne uvodi nove obvezne rashode izvan onih koje Općini već nameće Zakon. Zakonske obveze su sakupljanje i zbrinjavanje napuštenih i izgubljenih životinja putem skloništa te pomoć ozlijeđenim životinjama kada počinitelj nije poznat. Sredstva za te obveze osiguravaju se u proračunu Općine Jelenje na poziciji [upisati poziciju i iznos].</w:t>
      </w:r>
    </w:p>
    <w:p w14:paraId="6FC4EFCE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Ostale mjere provode se u okviru osiguranih proračunskih sredstava, prema odluci Općine o njihovu opsegu:</w:t>
      </w:r>
    </w:p>
    <w:p w14:paraId="7130A346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sufinanciranje sterilizacije i kastracije vlasničkih pasa i mačaka (članak 12. stavak 3.);</w:t>
      </w:r>
    </w:p>
    <w:p w14:paraId="71F4B4EE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program skrbi o slobodnoživućim mačkama (članak 13.);</w:t>
      </w:r>
    </w:p>
    <w:p w14:paraId="53CDFC15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uređenje ograđenih površina za slobodno kretanje pasa i oznake zabranjenih površina (članci 7. i 8.);</w:t>
      </w:r>
    </w:p>
    <w:p w14:paraId="204C8194" w14:textId="77777777" w:rsidR="00C80B24" w:rsidRPr="00C80B24" w:rsidRDefault="00C80B24" w:rsidP="00C80B24">
      <w:pPr>
        <w:numPr>
          <w:ilvl w:val="0"/>
          <w:numId w:val="10"/>
        </w:num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informiranje građana (članak 21.).</w:t>
      </w:r>
    </w:p>
    <w:p w14:paraId="3213DD56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Sredstva naplaćena od prekršaja namjenski se koriste za zbrinjavanje napuštenih i izgubljenih životinja (članak 24. stavak 6.).</w:t>
      </w:r>
    </w:p>
    <w:p w14:paraId="3F1F0C87" w14:textId="77777777" w:rsidR="00C80B24" w:rsidRPr="00C80B24" w:rsidRDefault="00C80B24" w:rsidP="00C80B24">
      <w:pPr>
        <w:rPr>
          <w:rFonts w:cs="Times New Roman"/>
          <w:b/>
          <w:sz w:val="24"/>
          <w:szCs w:val="24"/>
          <w:lang w:val="hr-HR"/>
        </w:rPr>
      </w:pPr>
      <w:r w:rsidRPr="00C80B24">
        <w:rPr>
          <w:rFonts w:cs="Times New Roman"/>
          <w:b/>
          <w:sz w:val="24"/>
          <w:szCs w:val="24"/>
          <w:lang w:val="hr-HR"/>
        </w:rPr>
        <w:t>V. Savjetovanje sa zainteresiranom javnošću i prijedlog</w:t>
      </w:r>
    </w:p>
    <w:p w14:paraId="25305A2E" w14:textId="5D83511F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 xml:space="preserve">Nacrt Odluke objavljen je radi savjetovanja sa zainteresiranom javnošću na internetskoj stranici Općine Jelenje u razdoblju od </w:t>
      </w:r>
      <w:r w:rsidRPr="00C80B24">
        <w:rPr>
          <w:rFonts w:cs="Times New Roman"/>
          <w:sz w:val="24"/>
          <w:szCs w:val="24"/>
          <w:lang w:val="hr-HR"/>
        </w:rPr>
        <w:t xml:space="preserve">16. Listopada 2026. </w:t>
      </w:r>
      <w:r w:rsidRPr="00C80B24">
        <w:rPr>
          <w:rFonts w:cs="Times New Roman"/>
          <w:sz w:val="24"/>
          <w:szCs w:val="24"/>
          <w:lang w:val="hr-HR"/>
        </w:rPr>
        <w:t xml:space="preserve">do </w:t>
      </w:r>
      <w:r w:rsidRPr="00C80B24">
        <w:rPr>
          <w:rFonts w:cs="Times New Roman"/>
          <w:sz w:val="24"/>
          <w:szCs w:val="24"/>
          <w:lang w:val="hr-HR"/>
        </w:rPr>
        <w:t xml:space="preserve">16.studenog 2026. </w:t>
      </w:r>
      <w:r w:rsidRPr="00C80B24">
        <w:rPr>
          <w:rFonts w:cs="Times New Roman"/>
          <w:sz w:val="24"/>
          <w:szCs w:val="24"/>
          <w:lang w:val="hr-HR"/>
        </w:rPr>
        <w:t>, u skladu s člankom 11. Zakona o pravu na pristup informacijama. Izvješće o provedenom savjetovanju prilaže se ovom materijalu.</w:t>
      </w:r>
    </w:p>
    <w:p w14:paraId="4B0066F5" w14:textId="77777777" w:rsidR="00C80B24" w:rsidRPr="00C80B24" w:rsidRDefault="00C80B24" w:rsidP="00C80B24">
      <w:pPr>
        <w:rPr>
          <w:rFonts w:cs="Times New Roman"/>
          <w:sz w:val="24"/>
          <w:szCs w:val="24"/>
          <w:lang w:val="hr-HR"/>
        </w:rPr>
      </w:pPr>
      <w:r w:rsidRPr="00C80B24">
        <w:rPr>
          <w:rFonts w:cs="Times New Roman"/>
          <w:sz w:val="24"/>
          <w:szCs w:val="24"/>
          <w:lang w:val="hr-HR"/>
        </w:rPr>
        <w:t>Slijedom navedenog, predlaže se Općinskom vijeću Općine Jelenje da donese Odluku o uvjetima i načinu držanja kućnih ljubimaca i načinu postupanja s napuštenim i izgubljenim životinjama te divljim životinjama pronađenima izvan prirodnog staništa u predloženom tekstu.</w:t>
      </w:r>
    </w:p>
    <w:p w14:paraId="3E4E9C35" w14:textId="697AB372" w:rsidR="00047F7D" w:rsidRPr="00C80B24" w:rsidRDefault="00047F7D">
      <w:pPr>
        <w:rPr>
          <w:rFonts w:cs="Times New Roman"/>
          <w:sz w:val="24"/>
          <w:szCs w:val="24"/>
          <w:lang w:val="hr-HR"/>
        </w:rPr>
      </w:pPr>
    </w:p>
    <w:sectPr w:rsidR="00047F7D" w:rsidRPr="00C80B24" w:rsidSect="007F2822">
      <w:headerReference w:type="default" r:id="rId8"/>
      <w:footerReference w:type="default" r:id="rId9"/>
      <w:pgSz w:w="11906" w:h="16838"/>
      <w:pgMar w:top="1134" w:right="1191" w:bottom="102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3A1E" w14:textId="77777777" w:rsidR="00D01E77" w:rsidRDefault="00D01E77">
      <w:pPr>
        <w:spacing w:after="0" w:line="240" w:lineRule="auto"/>
      </w:pPr>
      <w:r>
        <w:separator/>
      </w:r>
    </w:p>
  </w:endnote>
  <w:endnote w:type="continuationSeparator" w:id="0">
    <w:p w14:paraId="5177503C" w14:textId="77777777" w:rsidR="00D01E77" w:rsidRDefault="00D01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7FCC" w14:textId="3FB24414" w:rsidR="00047F7D" w:rsidRDefault="00047F7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7F328" w14:textId="77777777" w:rsidR="00D01E77" w:rsidRDefault="00D01E77">
      <w:pPr>
        <w:spacing w:after="0" w:line="240" w:lineRule="auto"/>
      </w:pPr>
      <w:r>
        <w:separator/>
      </w:r>
    </w:p>
  </w:footnote>
  <w:footnote w:type="continuationSeparator" w:id="0">
    <w:p w14:paraId="53AB8C53" w14:textId="77777777" w:rsidR="00D01E77" w:rsidRDefault="00D01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35D1" w14:textId="545C7870" w:rsidR="00C80B24" w:rsidRPr="00C80B24" w:rsidRDefault="00C80B24" w:rsidP="00C80B24">
    <w:pPr>
      <w:pStyle w:val="Header"/>
      <w:tabs>
        <w:tab w:val="clear" w:pos="9360"/>
        <w:tab w:val="left" w:pos="2664"/>
        <w:tab w:val="right" w:pos="9354"/>
      </w:tabs>
      <w:rPr>
        <w:color w:val="EE0000"/>
        <w:lang w:val="hr-HR"/>
      </w:rPr>
    </w:pPr>
    <w:r>
      <w:rPr>
        <w:color w:val="EE0000"/>
        <w:lang w:val="hr-HR"/>
      </w:rPr>
      <w:tab/>
    </w:r>
    <w:r>
      <w:rPr>
        <w:color w:val="EE0000"/>
        <w:lang w:val="hr-HR"/>
      </w:rPr>
      <w:tab/>
    </w:r>
    <w:r>
      <w:rPr>
        <w:color w:val="EE0000"/>
        <w:lang w:val="hr-HR"/>
      </w:rPr>
      <w:tab/>
    </w:r>
    <w:r w:rsidRPr="00C80B24">
      <w:rPr>
        <w:color w:val="EE0000"/>
        <w:lang w:val="hr-HR"/>
      </w:rPr>
      <w:t>PRIJEDLOG</w:t>
    </w:r>
  </w:p>
  <w:p w14:paraId="2C656D12" w14:textId="77777777" w:rsidR="00C80B24" w:rsidRDefault="00C80B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3D49B0"/>
    <w:multiLevelType w:val="hybridMultilevel"/>
    <w:tmpl w:val="4734E790"/>
    <w:lvl w:ilvl="0" w:tplc="393C0484">
      <w:start w:val="1"/>
      <w:numFmt w:val="decimal"/>
      <w:lvlText w:val="%1."/>
      <w:lvlJc w:val="left"/>
      <w:pPr>
        <w:ind w:left="720" w:hanging="360"/>
      </w:pPr>
    </w:lvl>
    <w:lvl w:ilvl="1" w:tplc="A3BAC790">
      <w:start w:val="1"/>
      <w:numFmt w:val="lowerLetter"/>
      <w:lvlText w:val="%2."/>
      <w:lvlJc w:val="left"/>
      <w:pPr>
        <w:ind w:left="1440" w:hanging="360"/>
      </w:pPr>
    </w:lvl>
    <w:lvl w:ilvl="2" w:tplc="696CE30E">
      <w:start w:val="1"/>
      <w:numFmt w:val="lowerRoman"/>
      <w:lvlText w:val="%3."/>
      <w:lvlJc w:val="left"/>
      <w:pPr>
        <w:ind w:left="2160" w:hanging="360"/>
      </w:pPr>
    </w:lvl>
    <w:lvl w:ilvl="3" w:tplc="3872DE2C">
      <w:start w:val="1"/>
      <w:numFmt w:val="decimal"/>
      <w:lvlText w:val="%4."/>
      <w:lvlJc w:val="left"/>
      <w:pPr>
        <w:ind w:left="2880" w:hanging="360"/>
      </w:pPr>
    </w:lvl>
    <w:lvl w:ilvl="4" w:tplc="02F0042C">
      <w:start w:val="1"/>
      <w:numFmt w:val="lowerLetter"/>
      <w:lvlText w:val="%5."/>
      <w:lvlJc w:val="left"/>
      <w:pPr>
        <w:ind w:left="3600" w:hanging="360"/>
      </w:pPr>
    </w:lvl>
    <w:lvl w:ilvl="5" w:tplc="697E9A98">
      <w:start w:val="1"/>
      <w:numFmt w:val="lowerRoman"/>
      <w:lvlText w:val="%6."/>
      <w:lvlJc w:val="left"/>
      <w:pPr>
        <w:ind w:left="4320" w:hanging="360"/>
      </w:pPr>
    </w:lvl>
    <w:lvl w:ilvl="6" w:tplc="292CEC2C">
      <w:start w:val="1"/>
      <w:numFmt w:val="decimal"/>
      <w:lvlText w:val="%7."/>
      <w:lvlJc w:val="left"/>
      <w:pPr>
        <w:ind w:left="5040" w:hanging="360"/>
      </w:pPr>
    </w:lvl>
    <w:lvl w:ilvl="7" w:tplc="085CEB50">
      <w:start w:val="1"/>
      <w:numFmt w:val="lowerLetter"/>
      <w:lvlText w:val="%8."/>
      <w:lvlJc w:val="left"/>
      <w:pPr>
        <w:ind w:left="5760" w:hanging="360"/>
      </w:pPr>
    </w:lvl>
    <w:lvl w:ilvl="8" w:tplc="066E1122">
      <w:start w:val="1"/>
      <w:numFmt w:val="lowerRoman"/>
      <w:lvlText w:val="%9."/>
      <w:lvlJc w:val="left"/>
      <w:pPr>
        <w:ind w:left="6480" w:hanging="360"/>
      </w:pPr>
    </w:lvl>
  </w:abstractNum>
  <w:abstractNum w:abstractNumId="10" w15:restartNumberingAfterBreak="0">
    <w:nsid w:val="71B157C8"/>
    <w:multiLevelType w:val="hybridMultilevel"/>
    <w:tmpl w:val="E592AD4A"/>
    <w:lvl w:ilvl="0" w:tplc="8FE831FC">
      <w:start w:val="1"/>
      <w:numFmt w:val="bullet"/>
      <w:lvlText w:val="•"/>
      <w:lvlJc w:val="left"/>
      <w:pPr>
        <w:ind w:left="720" w:hanging="360"/>
      </w:pPr>
    </w:lvl>
    <w:lvl w:ilvl="1" w:tplc="154A14A4">
      <w:start w:val="1"/>
      <w:numFmt w:val="bullet"/>
      <w:lvlText w:val="o"/>
      <w:lvlJc w:val="left"/>
      <w:pPr>
        <w:ind w:left="1440" w:hanging="360"/>
      </w:pPr>
    </w:lvl>
    <w:lvl w:ilvl="2" w:tplc="3D94C174">
      <w:start w:val="1"/>
      <w:numFmt w:val="bullet"/>
      <w:lvlText w:val="▪"/>
      <w:lvlJc w:val="left"/>
      <w:pPr>
        <w:ind w:left="2160" w:hanging="360"/>
      </w:pPr>
    </w:lvl>
    <w:lvl w:ilvl="3" w:tplc="F6A4A1D2">
      <w:start w:val="1"/>
      <w:numFmt w:val="bullet"/>
      <w:lvlText w:val="•"/>
      <w:lvlJc w:val="left"/>
      <w:pPr>
        <w:ind w:left="2880" w:hanging="360"/>
      </w:pPr>
    </w:lvl>
    <w:lvl w:ilvl="4" w:tplc="6968348A">
      <w:start w:val="1"/>
      <w:numFmt w:val="bullet"/>
      <w:lvlText w:val="o"/>
      <w:lvlJc w:val="left"/>
      <w:pPr>
        <w:ind w:left="3600" w:hanging="360"/>
      </w:pPr>
    </w:lvl>
    <w:lvl w:ilvl="5" w:tplc="1FB23158">
      <w:start w:val="1"/>
      <w:numFmt w:val="bullet"/>
      <w:lvlText w:val="▪"/>
      <w:lvlJc w:val="left"/>
      <w:pPr>
        <w:ind w:left="4320" w:hanging="360"/>
      </w:pPr>
    </w:lvl>
    <w:lvl w:ilvl="6" w:tplc="5FEEB462">
      <w:start w:val="1"/>
      <w:numFmt w:val="bullet"/>
      <w:lvlText w:val="•"/>
      <w:lvlJc w:val="left"/>
      <w:pPr>
        <w:ind w:left="5040" w:hanging="360"/>
      </w:pPr>
    </w:lvl>
    <w:lvl w:ilvl="7" w:tplc="C6B6DD9A">
      <w:start w:val="1"/>
      <w:numFmt w:val="bullet"/>
      <w:lvlText w:val="o"/>
      <w:lvlJc w:val="left"/>
      <w:pPr>
        <w:ind w:left="5760" w:hanging="360"/>
      </w:pPr>
    </w:lvl>
    <w:lvl w:ilvl="8" w:tplc="0F08005E">
      <w:start w:val="1"/>
      <w:numFmt w:val="bullet"/>
      <w:lvlText w:val="▪"/>
      <w:lvlJc w:val="left"/>
      <w:pPr>
        <w:ind w:left="6480" w:hanging="360"/>
      </w:pPr>
    </w:lvl>
  </w:abstractNum>
  <w:num w:numId="1" w16cid:durableId="66923395">
    <w:abstractNumId w:val="8"/>
  </w:num>
  <w:num w:numId="2" w16cid:durableId="1128428703">
    <w:abstractNumId w:val="6"/>
  </w:num>
  <w:num w:numId="3" w16cid:durableId="769159997">
    <w:abstractNumId w:val="5"/>
  </w:num>
  <w:num w:numId="4" w16cid:durableId="2013871080">
    <w:abstractNumId w:val="4"/>
  </w:num>
  <w:num w:numId="5" w16cid:durableId="463742943">
    <w:abstractNumId w:val="7"/>
  </w:num>
  <w:num w:numId="6" w16cid:durableId="1376812124">
    <w:abstractNumId w:val="3"/>
  </w:num>
  <w:num w:numId="7" w16cid:durableId="1249534531">
    <w:abstractNumId w:val="2"/>
  </w:num>
  <w:num w:numId="8" w16cid:durableId="1521122119">
    <w:abstractNumId w:val="1"/>
  </w:num>
  <w:num w:numId="9" w16cid:durableId="491339903">
    <w:abstractNumId w:val="0"/>
  </w:num>
  <w:num w:numId="10" w16cid:durableId="111386910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4770391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F7D"/>
    <w:rsid w:val="000547B7"/>
    <w:rsid w:val="0006063C"/>
    <w:rsid w:val="000F4F2F"/>
    <w:rsid w:val="00130F9E"/>
    <w:rsid w:val="0015074B"/>
    <w:rsid w:val="001D050D"/>
    <w:rsid w:val="00284DCD"/>
    <w:rsid w:val="0029639D"/>
    <w:rsid w:val="002E7E96"/>
    <w:rsid w:val="002F5AEA"/>
    <w:rsid w:val="002F7874"/>
    <w:rsid w:val="00326F90"/>
    <w:rsid w:val="00426F10"/>
    <w:rsid w:val="00483FD0"/>
    <w:rsid w:val="004A4289"/>
    <w:rsid w:val="004B69DC"/>
    <w:rsid w:val="0052611E"/>
    <w:rsid w:val="006416D5"/>
    <w:rsid w:val="006E3371"/>
    <w:rsid w:val="007A613B"/>
    <w:rsid w:val="007F2822"/>
    <w:rsid w:val="008612F0"/>
    <w:rsid w:val="008E7890"/>
    <w:rsid w:val="009A42D5"/>
    <w:rsid w:val="00A61530"/>
    <w:rsid w:val="00A847C1"/>
    <w:rsid w:val="00AA1D8D"/>
    <w:rsid w:val="00B47730"/>
    <w:rsid w:val="00B50CE9"/>
    <w:rsid w:val="00BA09AA"/>
    <w:rsid w:val="00BA11E5"/>
    <w:rsid w:val="00BE5610"/>
    <w:rsid w:val="00BF7BE5"/>
    <w:rsid w:val="00C31790"/>
    <w:rsid w:val="00C46B16"/>
    <w:rsid w:val="00C64AA3"/>
    <w:rsid w:val="00C66F53"/>
    <w:rsid w:val="00C80B24"/>
    <w:rsid w:val="00CB0664"/>
    <w:rsid w:val="00D01E77"/>
    <w:rsid w:val="00DB609B"/>
    <w:rsid w:val="00E24A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9D1B1F"/>
  <w14:defaultImageDpi w14:val="300"/>
  <w15:docId w15:val="{80CCA677-3529-49C7-8ED7-5ADFF676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3702</Words>
  <Characters>21108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Fumic</cp:lastModifiedBy>
  <cp:revision>2</cp:revision>
  <dcterms:created xsi:type="dcterms:W3CDTF">2026-10-16T07:20:00Z</dcterms:created>
  <dcterms:modified xsi:type="dcterms:W3CDTF">2026-10-16T07:20:00Z</dcterms:modified>
  <cp:category/>
</cp:coreProperties>
</file>