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E654" w14:textId="77777777" w:rsidR="00355814" w:rsidRDefault="00000000" w:rsidP="006D19C4">
      <w:pPr>
        <w:tabs>
          <w:tab w:val="left" w:pos="142"/>
        </w:tabs>
        <w:suppressAutoHyphens w:val="0"/>
        <w:autoSpaceDN/>
        <w:spacing w:after="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66. stavka 1. te članka 71.  Zakona o komunalnom gospodarstvu („Narodne novine“ broj 68/18., 110/18., 32/20. i 145/24.), članka 179. stavka 2. Zakona o gospodarenju otpadom („Narodne novine“ broj 84/21.), članka 33. stavak 1. točka 23. Statuta Općine Jelenje („Službene novine Općine Jelenje“ broj 59/23., 82/25.), Općinsko vijeće Općine Jelenje na 6. sjednici održanoj dana 16. ožujka 2026. donosi</w:t>
      </w:r>
    </w:p>
    <w:p w14:paraId="0D23E495" w14:textId="77777777" w:rsidR="00A322EB" w:rsidRDefault="00A322EB" w:rsidP="006D19C4">
      <w:pPr>
        <w:tabs>
          <w:tab w:val="left" w:pos="142"/>
        </w:tabs>
        <w:suppressAutoHyphens w:val="0"/>
        <w:autoSpaceDN/>
        <w:spacing w:after="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B8684EF" w14:textId="77777777" w:rsidR="004868E7" w:rsidRPr="00355814" w:rsidRDefault="004868E7" w:rsidP="006D19C4">
      <w:pPr>
        <w:tabs>
          <w:tab w:val="left" w:pos="142"/>
        </w:tabs>
        <w:suppressAutoHyphens w:val="0"/>
        <w:autoSpaceDN/>
        <w:spacing w:after="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3504E738" w14:textId="77777777" w:rsidR="00355814" w:rsidRPr="00355814" w:rsidRDefault="00000000" w:rsidP="006D19C4">
      <w:pPr>
        <w:keepNext/>
        <w:keepLines/>
        <w:tabs>
          <w:tab w:val="left" w:pos="142"/>
        </w:tabs>
        <w:suppressAutoHyphens w:val="0"/>
        <w:autoSpaceDN/>
        <w:spacing w:after="14" w:line="261" w:lineRule="auto"/>
        <w:ind w:hanging="10"/>
        <w:jc w:val="center"/>
        <w:textAlignment w:val="auto"/>
        <w:outlineLvl w:val="2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</w:t>
      </w:r>
    </w:p>
    <w:p w14:paraId="182726F0" w14:textId="77777777" w:rsidR="00355814" w:rsidRDefault="00000000" w:rsidP="006D19C4">
      <w:pPr>
        <w:tabs>
          <w:tab w:val="left" w:pos="142"/>
        </w:tabs>
        <w:suppressAutoHyphens w:val="0"/>
        <w:autoSpaceDN/>
        <w:spacing w:after="302" w:line="261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usvajanju Izvješća o ostvarenju Programa gradnje objekata i uređaja komunalne infrastrukture na području Općine Jelenje za 2025.g.</w:t>
      </w:r>
    </w:p>
    <w:p w14:paraId="4F4F5857" w14:textId="77777777" w:rsidR="004868E7" w:rsidRPr="00355814" w:rsidRDefault="004868E7" w:rsidP="006D19C4">
      <w:pPr>
        <w:tabs>
          <w:tab w:val="left" w:pos="142"/>
        </w:tabs>
        <w:suppressAutoHyphens w:val="0"/>
        <w:autoSpaceDN/>
        <w:spacing w:after="302" w:line="261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310D85A1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306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6ECC2D0E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299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Programom gradnje objekata i uređaja komunalne infrastrukture na području Općine Jelenje za 2025.g. („Službene novine Općine Jelenje“ broj 76/24., 82/25., 88/25.) planirana su sredstva u ukupnom iznosu od 843.000,00 eura,  a ostvarena u iznosu od 387.244,35 eura (indeks 45,84).</w:t>
      </w:r>
    </w:p>
    <w:p w14:paraId="29E95B70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306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78659A25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143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Ostvarena sredstva iz članka 1. ove Odluke utrošena su u iznosu 387.244,35 eura na izgradnju komunalne infrastrukture kako slijedi:</w:t>
      </w:r>
    </w:p>
    <w:tbl>
      <w:tblPr>
        <w:tblStyle w:val="TableGrid0"/>
        <w:tblW w:w="9155" w:type="dxa"/>
        <w:tblInd w:w="18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04"/>
        <w:gridCol w:w="1333"/>
        <w:gridCol w:w="1299"/>
        <w:gridCol w:w="1196"/>
        <w:gridCol w:w="2001"/>
        <w:gridCol w:w="22"/>
      </w:tblGrid>
      <w:tr w:rsidR="002553C3" w14:paraId="1AE303A8" w14:textId="77777777" w:rsidTr="00355814">
        <w:trPr>
          <w:trHeight w:val="415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D7821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>REDNI BROJ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A58D2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>PLANIRANO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242BC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>OSTVARENO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B0C77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>INDEX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DFF27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IZVORI </w:t>
            </w:r>
          </w:p>
          <w:p w14:paraId="6C65DD2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eastAsia="Arial" w:hAnsi="Arial" w:cs="Arial"/>
                <w:b/>
                <w:color w:val="000000"/>
                <w:sz w:val="16"/>
              </w:rPr>
              <w:t>FINANCIRANJA</w:t>
            </w:r>
          </w:p>
        </w:tc>
      </w:tr>
      <w:tr w:rsidR="002553C3" w14:paraId="70677B89" w14:textId="77777777" w:rsidTr="00355814">
        <w:trPr>
          <w:trHeight w:val="5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1004B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1. IZGRADNJA GRAĐEVINA KOMUNALNE </w:t>
            </w:r>
          </w:p>
          <w:p w14:paraId="0B90F12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INFRASTRUKTURE U NEUREĐENIM DJELOVIMA </w:t>
            </w:r>
          </w:p>
          <w:p w14:paraId="527FA8B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GRAĐEVINSKOG PODRUČJA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677C4D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223.000,00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C6BEC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84.198,78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918FE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        37,76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49EF2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5E951991" w14:textId="77777777" w:rsidTr="00355814">
        <w:trPr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FB199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1.1. NERAZVRSTANE CESTE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11F2E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223.000,00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A0461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84.198,78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AE70D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        37,76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D2CE68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747D84F9" w14:textId="77777777" w:rsidTr="00355814">
        <w:trPr>
          <w:trHeight w:val="40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02BCE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1.1.1. IZGRADNJA I DODATNA ULAGANJA U CESTE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167D2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sz w:val="16"/>
              </w:rPr>
              <w:t xml:space="preserve">168.000,00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CB3B3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sz w:val="16"/>
              </w:rPr>
              <w:t xml:space="preserve">55.000,94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AACFB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b/>
                <w:sz w:val="16"/>
              </w:rPr>
              <w:t xml:space="preserve">             32,74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EEB40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i/>
                <w:color w:val="000000"/>
                <w:sz w:val="16"/>
              </w:rPr>
              <w:t xml:space="preserve"> </w:t>
            </w:r>
          </w:p>
        </w:tc>
      </w:tr>
      <w:tr w:rsidR="002553C3" w14:paraId="0ECEC47A" w14:textId="77777777" w:rsidTr="00355814">
        <w:trPr>
          <w:trHeight w:val="646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633E2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53C45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 xml:space="preserve">143.000,00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89F3E1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 xml:space="preserve">38.638,44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1D594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>27,02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F62AA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primici/Komunalni doprinos/Komunalne naknade</w:t>
            </w:r>
          </w:p>
        </w:tc>
      </w:tr>
      <w:tr w:rsidR="002553C3" w14:paraId="0CE7051A" w14:textId="77777777" w:rsidTr="00355814">
        <w:trPr>
          <w:trHeight w:val="44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54293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BD822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 xml:space="preserve">25.000,00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3749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 xml:space="preserve">16.362,50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11F8B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</w:rPr>
            </w:pPr>
            <w:r w:rsidRPr="00355814">
              <w:rPr>
                <w:rFonts w:ascii="Arial" w:hAnsi="Arial" w:cs="Arial"/>
                <w:sz w:val="16"/>
              </w:rPr>
              <w:t>65,45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805FC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Opći prihodi i primici </w:t>
            </w:r>
          </w:p>
        </w:tc>
      </w:tr>
      <w:tr w:rsidR="002553C3" w14:paraId="20E32BEB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BB659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1.1.2. PROŠIRENJE CESTE ZORETIĆI - KUKULJANI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349BE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55.000,00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4DF58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29.197,84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BD0817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53,09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02F0F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color w:val="000000"/>
                <w:sz w:val="16"/>
                <w:highlight w:val="yellow"/>
              </w:rPr>
              <w:t xml:space="preserve"> </w:t>
            </w:r>
          </w:p>
        </w:tc>
      </w:tr>
      <w:tr w:rsidR="002553C3" w14:paraId="79B3FA21" w14:textId="77777777" w:rsidTr="00355814">
        <w:trPr>
          <w:trHeight w:val="41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18975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72843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55.000,00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47719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29.197,84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DCD95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53,09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8A964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primici/Prihodi iz vodnog gospodarstva</w:t>
            </w:r>
          </w:p>
        </w:tc>
      </w:tr>
      <w:tr w:rsidR="002553C3" w14:paraId="7CC641A8" w14:textId="77777777" w:rsidTr="00355814">
        <w:trPr>
          <w:trHeight w:val="5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88FCA1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2. IZGRADNJA GRAĐEVINA KOMUNALNE </w:t>
            </w:r>
          </w:p>
          <w:p w14:paraId="0F49736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INFRASTRUKTURE U UREĐENIM DJELOVIMA </w:t>
            </w:r>
          </w:p>
          <w:p w14:paraId="0FDD317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GRAĐEVINSKOG PODRUČJA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BEEC5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136.000,00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7E484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116.667,79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A6E6B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b/>
                <w:color w:val="000000"/>
                <w:sz w:val="16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85,79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EDD30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0B7A3E39" w14:textId="77777777" w:rsidTr="00355814">
        <w:trPr>
          <w:trHeight w:val="213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D1C31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2.1 JAVNE ZELENE POVRŠINE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371DC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7D565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116.667,79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674BA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97,22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CE615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791104B6" w14:textId="77777777" w:rsidTr="00355814">
        <w:trPr>
          <w:trHeight w:val="419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B1D9D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2.1.1. IZGRADNJA I DODATNA ULAGANJA U </w:t>
            </w:r>
          </w:p>
          <w:p w14:paraId="20FECB6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JAVNE POVRŠINE - IGRALIŠTE LUKEŽI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CCD34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D132F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116.667,79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9DED9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97,22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B0F0C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2553C3" w14:paraId="284F8CB2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EEB55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AF862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102.000,00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BB2F5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101.029,79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13B88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99,05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9BEFE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Vlastiti prihodi/Kapitalne </w:t>
            </w:r>
            <w:r w:rsidRPr="00355814">
              <w:rPr>
                <w:rFonts w:ascii="Arial" w:hAnsi="Arial" w:cs="Arial"/>
                <w:color w:val="000000"/>
                <w:sz w:val="16"/>
              </w:rPr>
              <w:lastRenderedPageBreak/>
              <w:t>pomoći od izvanproračunskih korisnika - LAG</w:t>
            </w:r>
          </w:p>
        </w:tc>
      </w:tr>
      <w:tr w:rsidR="002553C3" w14:paraId="56D3C005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D5546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lastRenderedPageBreak/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91458D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A15DB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500,00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950A0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50,00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AD77A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Vlastiti prihodi</w:t>
            </w:r>
          </w:p>
        </w:tc>
      </w:tr>
      <w:tr w:rsidR="002553C3" w14:paraId="5574DB59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7A59C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Intelektualne i osobne usluge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D4137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FACD9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4.375,00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ACDC4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72,92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8BC79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6B5A83AB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0FC9F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C3BA0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C4B2D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10.763,00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0D346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97,85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A00E8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Opći prihodi i primici</w:t>
            </w:r>
          </w:p>
        </w:tc>
      </w:tr>
      <w:tr w:rsidR="002553C3" w14:paraId="0B9126B8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7A388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2.2.GRAĐEVINE I UREĐAJI JAVNE NAMJENE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D73AD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F8C22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3D955C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97A49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708D396D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A8724B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2.2.1 AUTOBUSNA STANICA PODHUM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98E32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D4EA15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8F4D9C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0A1217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2966DE0E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4E1062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B5F43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A679B8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C776D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280C2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1D6EA397" w14:textId="77777777" w:rsidTr="00355814">
        <w:trPr>
          <w:trHeight w:val="21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61872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projektiranje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8B4C6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FF8FD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3F202C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C220B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Doprinosi za šume</w:t>
            </w:r>
          </w:p>
        </w:tc>
      </w:tr>
      <w:tr w:rsidR="002553C3" w14:paraId="4E0E0C48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09"/>
        </w:trPr>
        <w:tc>
          <w:tcPr>
            <w:tcW w:w="3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86A2C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intelektualne i osobne usluge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1FC51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D82B6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056BB9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0294AB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553C3" w14:paraId="4536282D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5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FA0DC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3. IZGRADNJA GRAĐEVINA KOMUNALNE </w:t>
            </w:r>
          </w:p>
          <w:p w14:paraId="12EF938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INFRASTRUKTURE IZVAN GRAĐEVINSKIH </w:t>
            </w:r>
          </w:p>
          <w:p w14:paraId="0BFAEAF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PODRUČJA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1518E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88.000,00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68B2C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50.035,20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9F4ED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56,86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A1549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4A8B8D6B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1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B0169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3.1. ZELENE POVRŠINE NA KOJIMA NIJE DOPUŠTEN PROMET MOTORNIM VOZILIMA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5FB3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88.000,00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7C508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50.035,20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2B429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56,86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A636A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5824DD6B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15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BD24B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3.1.1 IZGRADNJA I OPREMANJE CIKLO-TRAIL CENTRA - RASTOČINE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35D74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904FA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9.692,70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04C8E7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48,46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03281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5B61ABE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4F3C2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C2F26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DAB55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6B5C24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BA97E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5CF12537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D0C2E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5396A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C8B5D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F4625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6D01F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7EB8748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2D899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Oprema za održavanje i zaštitu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0370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0626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9.692,70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0619B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96,93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715E9D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Tekuće pomoći iz državnog proračuna – fiskalno izravnanje</w:t>
            </w:r>
          </w:p>
        </w:tc>
      </w:tr>
      <w:tr w:rsidR="002553C3" w14:paraId="324B636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4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5C662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3.1.2 UREĐENJE KALIĆA I OPREMANJE </w:t>
            </w:r>
          </w:p>
          <w:p w14:paraId="44C85FC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>PLANINARSKO TURISTIČKIH STAZA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0E4AA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53A75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477BF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6A7D0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</w:p>
        </w:tc>
      </w:tr>
      <w:tr w:rsidR="002553C3" w14:paraId="7A3BD20D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30B1B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1FABA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07FEA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C12B3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A432C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763DE4B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F648E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580D2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FD6A5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E51EB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2D8122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05658F05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7D47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>3.1.3 UREĐENJE ŠETNICE UZ SUŠICU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1FA65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68.000,00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3E400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40.342,50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2A811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59,33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A72C9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355814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</w:p>
        </w:tc>
      </w:tr>
      <w:tr w:rsidR="002553C3" w14:paraId="3863F3BF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2C6C3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7403E3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45.000,00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9EF84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40.342,50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BA720A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89,65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9D236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Komunalne naknade/Turistička pristojba/Kapitalne pomoći iz županijskog proračuna</w:t>
            </w:r>
          </w:p>
        </w:tc>
      </w:tr>
      <w:tr w:rsidR="002553C3" w14:paraId="526C5F57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8AAB3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Projektiranje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D866F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10.000,00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F27B2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6C53C6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D6B86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7D0457F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92815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Kapitalna pomoć unutar općeg proračuna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78E6A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13.000,00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35A52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0CC49F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DFD53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64DB79A2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43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AF20D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 REKONSTRUKCIJA POSTOJEĆIH GRAĐEVINA </w:t>
            </w:r>
          </w:p>
          <w:p w14:paraId="1B8B422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KOMUNALNE INFRASTRUKTURE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75A38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335.000,00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0FC90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101.183,83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9F56C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          30,20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7D1C0B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76F8DDDA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D6226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 NERAZVRSTANE CESTE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F3A2F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215.000,00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C0934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25.404,02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DE329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            11,82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481FC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284588F2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9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63E11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4.1.1 REKONSTRUKCIJA NC MOLNARI - DRAŽICE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BE202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6E4E70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9.858,75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680472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89,63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3722F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309D3D3F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A3614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D72DC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039DA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9.858,75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C40D9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98,59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4B738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Doprinos za šume</w:t>
            </w:r>
          </w:p>
        </w:tc>
      </w:tr>
      <w:tr w:rsidR="002553C3" w14:paraId="1039B4F1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435CF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519F9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1.000,00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62FD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969098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35F66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Doprinos za šume</w:t>
            </w:r>
          </w:p>
        </w:tc>
      </w:tr>
      <w:tr w:rsidR="002553C3" w14:paraId="3A6E6288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0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DF42F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4.1.2 REKONSTRUKCIJA DIJELA NC UMOLE - </w:t>
            </w:r>
          </w:p>
          <w:p w14:paraId="6018C72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MOLNARI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9D4A0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2E027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20E50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FFCD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16A10DE5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C6BD9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634C6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77C8E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629DC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4AE78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Doprinos za šume</w:t>
            </w:r>
          </w:p>
        </w:tc>
      </w:tr>
      <w:tr w:rsidR="002553C3" w14:paraId="220BC1F1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9EDA9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34A8D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3F60E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76763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A1B0E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Opći prihodi i primici</w:t>
            </w:r>
          </w:p>
        </w:tc>
      </w:tr>
      <w:tr w:rsidR="002553C3" w14:paraId="18BFB461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1C0D5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4.1.3 REKONSTRUKCIJA NC 0134 </w:t>
            </w:r>
            <w:r w:rsidRPr="00355814">
              <w:rPr>
                <w:rFonts w:ascii="Arial" w:hAnsi="Arial" w:cs="Arial"/>
                <w:b/>
                <w:color w:val="000000"/>
                <w:sz w:val="16"/>
              </w:rPr>
              <w:lastRenderedPageBreak/>
              <w:t>PODHUM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38DE2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lastRenderedPageBreak/>
              <w:t xml:space="preserve">30.000,00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BAF81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2.633,14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0E4E7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             8,78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E61BA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2ACD9913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77B77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C736D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26.000,00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98F965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2.633,14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8694D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10,13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07E547" w14:textId="77777777" w:rsidR="00A322EB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doprinos/</w:t>
            </w:r>
          </w:p>
          <w:p w14:paraId="5BF395F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doprinos za šume</w:t>
            </w:r>
          </w:p>
        </w:tc>
      </w:tr>
      <w:tr w:rsidR="002553C3" w14:paraId="63AC42F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762E0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projektiranje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D1220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14468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E39CC3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01C34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78AB97DB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92F4D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Intelektualne i osobne usluge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C7015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8C4E4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A33562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43D0B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58411C7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EDAB6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4.1.4 REKONSTRKCIJA NC U PODKILAVCU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D5C8E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8996D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6BB9A6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BDFA8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541FE2C0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4ED814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866E2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3C4EF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AF400A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388A5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</w:t>
            </w:r>
          </w:p>
        </w:tc>
      </w:tr>
      <w:tr w:rsidR="002553C3" w14:paraId="7912A8DD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4AD3F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4.1.5 REKONSTRUKCIJA NC U JELENJU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B27A0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FF58F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041AEC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89B5D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02174BB1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E50E8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6A848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30.000,00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6B90E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A1CD33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49DFB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</w:t>
            </w:r>
          </w:p>
        </w:tc>
      </w:tr>
      <w:tr w:rsidR="002553C3" w14:paraId="402B44B6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0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BF763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4.1.6 REKONSTRUKCIJA CESTE - NASELJE U </w:t>
            </w:r>
          </w:p>
          <w:p w14:paraId="1627805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DRAŽICAMA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7452D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9AE0E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25C0D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8234A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6D2A8B1B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F7C39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188BD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30.000,00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ABAAD1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8E7B43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1B662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Komunalna naknada</w:t>
            </w:r>
          </w:p>
        </w:tc>
      </w:tr>
      <w:tr w:rsidR="002553C3" w14:paraId="7AD17B6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2779B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4.1.7 REKONSTRUKCIJA NC U LUKEŽIMA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74C1A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F355C7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4.259,63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29EBD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42,60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48AAE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57C95603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77A7D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6F789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711DC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4.259,63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8F4F4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42,60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E037C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</w:t>
            </w:r>
          </w:p>
        </w:tc>
      </w:tr>
      <w:tr w:rsidR="002553C3" w14:paraId="227725FA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F5A74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4.1.8 REKONSTRUKCIJA NC U BRNELIĆIMA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1E2D4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13.000,00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BAB26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8.652,50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D5B4EE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66,56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EE7E7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153D43A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F8B3D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1959D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13.000,00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9943A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8.652,50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C6669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66,56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5A9CC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</w:t>
            </w:r>
          </w:p>
        </w:tc>
      </w:tr>
      <w:tr w:rsidR="002553C3" w14:paraId="36F55966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5A255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4.1.9 REKONSTRUKCIJA NC U ZORETIĆIMA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F56ED6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DEFCE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9944B8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EE2B0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381AB48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737E2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Ceste, željeznice i ostali prometni objekti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BCD30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F77FA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E88BD9" w14:textId="77777777" w:rsidR="00355814" w:rsidRPr="00355814" w:rsidRDefault="00355814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49D26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doprinos za šume</w:t>
            </w:r>
          </w:p>
        </w:tc>
      </w:tr>
      <w:tr w:rsidR="002553C3" w14:paraId="5DD0BE7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8D895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4.1.10 IZGADNJA VODOVODNE MREŽE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7D9F18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F144AE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8B090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E5AAA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641020C6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595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2756A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Kapitalne pomoći kreditnim i ostalim </w:t>
            </w:r>
          </w:p>
          <w:p w14:paraId="7C3468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financijskim institucijama i trgovačkim društvima u javnom sektoru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8CD3C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50.000,00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A5158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383B5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48F5F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Opći prihodi i primici</w:t>
            </w:r>
          </w:p>
        </w:tc>
      </w:tr>
      <w:tr w:rsidR="002553C3" w14:paraId="4BD81D43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01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C6404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4.2 IZGRADNJA I DODATNA ULAGANJA U GROBLJE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9D5A7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A412D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69.451,37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73C83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63,14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D5382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76EC8A22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0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E77F2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4.2.1 IZGRADNJA I DODATNA ULAGANJA U GROBLJE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063059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7981C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69.451,37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737E2A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63,14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BBDBD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467DC6D9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7C36C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Proširenje groblja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74F71C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CD8DC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64.451,37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C4EFF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64,45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37E845" w14:textId="77777777" w:rsidR="00A322EB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primici/</w:t>
            </w:r>
          </w:p>
          <w:p w14:paraId="5AD688B7" w14:textId="77777777" w:rsidR="00A322EB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doprinos/</w:t>
            </w:r>
          </w:p>
          <w:p w14:paraId="7347B2D0" w14:textId="77777777" w:rsidR="00A322EB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doprinos za šume/</w:t>
            </w:r>
          </w:p>
          <w:p w14:paraId="20A3C9B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naknada za grobno mjesto</w:t>
            </w:r>
          </w:p>
        </w:tc>
      </w:tr>
      <w:tr w:rsidR="002553C3" w14:paraId="1DA5F253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2"/>
        </w:trPr>
        <w:tc>
          <w:tcPr>
            <w:tcW w:w="3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423F1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55814">
              <w:rPr>
                <w:rFonts w:ascii="Arial" w:eastAsia="Arial" w:hAnsi="Arial" w:cs="Arial"/>
                <w:color w:val="000000"/>
                <w:sz w:val="16"/>
                <w:szCs w:val="16"/>
              </w:rPr>
              <w:t>projektiranje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7BEB9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08DDB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5.000,00   </w:t>
            </w: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2E664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50</w:t>
            </w:r>
          </w:p>
        </w:tc>
        <w:tc>
          <w:tcPr>
            <w:tcW w:w="2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15D55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4FBC891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74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4E28D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4.3 JAVNA RASVJETA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811C3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24439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6.328,44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42185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63,28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ACB58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5C2CB2CF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9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E3B57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4.3.1 JAVNA RASVJETA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B61B2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3BACF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6.328,44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67296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63,28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ABBADE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300A193E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D4991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Javna rasvjeta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013AA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330C54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6.328,44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6CC430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63,28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AF3ED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komunalni doprinos</w:t>
            </w:r>
          </w:p>
        </w:tc>
      </w:tr>
      <w:tr w:rsidR="002553C3" w14:paraId="3EF939C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772B4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5. OSTALO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C40EC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777C7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35.158,75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EE1C4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57,64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C0654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2553C3" w14:paraId="38B68D94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0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29F52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5.1 OSTALA DODATNA ULAGANJA U JAVNE POVRŠINE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AF016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60.000,00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2D4DE3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34.846,25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5D1CF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58,08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2C689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688A189D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4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623D4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gradnja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9D6D1A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20.000,00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36826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10.090,00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34CDB5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50,45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C4660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Tekuće pomoći iz državnog proračuna – fiskalno izravnanje</w:t>
            </w:r>
          </w:p>
        </w:tc>
      </w:tr>
      <w:tr w:rsidR="002553C3" w14:paraId="42ED869B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442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DF40B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C3563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40.000,00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D0829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24.756,25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2E63D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61,89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B94DE1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hAnsi="Arial" w:cs="Arial"/>
                <w:color w:val="000000"/>
                <w:sz w:val="16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29360897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51C84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5.2 REGISTAR NERAZVRSTANIH CESTA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7DB2D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43F5B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312,50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43766F7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31,25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7615F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</w:tr>
      <w:tr w:rsidR="002553C3" w14:paraId="3A9874CC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F44A7F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Ostala nematerijalna proizvedena imovina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DAA21B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1.000,00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489D9F2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 xml:space="preserve">312,50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77B07BC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31,25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E48393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color w:val="000000"/>
                <w:sz w:val="16"/>
              </w:rPr>
              <w:t>Opći prihodi i primici</w:t>
            </w:r>
          </w:p>
        </w:tc>
      </w:tr>
      <w:tr w:rsidR="002553C3" w14:paraId="08E49F33" w14:textId="77777777" w:rsidTr="00355814">
        <w:tblPrEx>
          <w:tblCellMar>
            <w:top w:w="37" w:type="dxa"/>
            <w:left w:w="107" w:type="dxa"/>
            <w:bottom w:w="4" w:type="dxa"/>
            <w:right w:w="0" w:type="dxa"/>
          </w:tblCellMar>
        </w:tblPrEx>
        <w:trPr>
          <w:gridAfter w:val="1"/>
          <w:wAfter w:w="22" w:type="dxa"/>
          <w:trHeight w:val="298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C57A2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SVEUKUPNO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EBB49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843.000,00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7B9B7D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387.244,35  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08B858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>45,94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94C8B6" w14:textId="77777777" w:rsidR="00355814" w:rsidRPr="00355814" w:rsidRDefault="00000000" w:rsidP="006D19C4">
            <w:pPr>
              <w:tabs>
                <w:tab w:val="left" w:pos="142"/>
              </w:tabs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</w:rPr>
            </w:pPr>
            <w:r w:rsidRPr="00355814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</w:tbl>
    <w:p w14:paraId="45BC1A07" w14:textId="77777777" w:rsidR="00355814" w:rsidRPr="00355814" w:rsidRDefault="00355814" w:rsidP="006D19C4">
      <w:pPr>
        <w:tabs>
          <w:tab w:val="left" w:pos="142"/>
        </w:tabs>
        <w:suppressAutoHyphens w:val="0"/>
        <w:autoSpaceDN/>
        <w:spacing w:after="15" w:line="256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5C3F68B7" w14:textId="77777777" w:rsidR="00355814" w:rsidRPr="00355814" w:rsidRDefault="00355814" w:rsidP="006D19C4">
      <w:pPr>
        <w:tabs>
          <w:tab w:val="left" w:pos="142"/>
        </w:tabs>
        <w:suppressAutoHyphens w:val="0"/>
        <w:autoSpaceDN/>
        <w:spacing w:after="15" w:line="256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07A11D16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1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4AE577FC" w14:textId="77777777" w:rsidR="00355814" w:rsidRDefault="00000000" w:rsidP="006D19C4">
      <w:pPr>
        <w:tabs>
          <w:tab w:val="left" w:pos="142"/>
        </w:tabs>
        <w:suppressAutoHyphens w:val="0"/>
        <w:autoSpaceDN/>
        <w:spacing w:after="299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 Odluka stupa na snagu osmog dana od dana od objave, a objavit će se u „Službenim novinama Općine Jelenje“.</w:t>
      </w:r>
    </w:p>
    <w:p w14:paraId="4C09ED47" w14:textId="77777777" w:rsidR="004868E7" w:rsidRPr="00355814" w:rsidRDefault="004868E7" w:rsidP="006D19C4">
      <w:pPr>
        <w:tabs>
          <w:tab w:val="left" w:pos="142"/>
        </w:tabs>
        <w:suppressAutoHyphens w:val="0"/>
        <w:autoSpaceDN/>
        <w:spacing w:after="299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2553C3" w14:paraId="361E7701" w14:textId="77777777" w:rsidTr="004F158F">
        <w:tc>
          <w:tcPr>
            <w:tcW w:w="1023" w:type="dxa"/>
            <w:hideMark/>
          </w:tcPr>
          <w:p w14:paraId="5CF5E863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0E11639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35581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35581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553C3" w14:paraId="6F880FB0" w14:textId="77777777" w:rsidTr="004F158F">
        <w:tc>
          <w:tcPr>
            <w:tcW w:w="1023" w:type="dxa"/>
            <w:hideMark/>
          </w:tcPr>
          <w:p w14:paraId="49C8233A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1DFC34F3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35581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2170-20-03-01/03-26-30</w:t>
            </w:r>
            <w:r w:rsidRPr="0035581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553C3" w14:paraId="28B95216" w14:textId="77777777" w:rsidTr="004F158F">
        <w:tc>
          <w:tcPr>
            <w:tcW w:w="1023" w:type="dxa"/>
            <w:hideMark/>
          </w:tcPr>
          <w:p w14:paraId="51CEC2BB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4115A14" w14:textId="77777777" w:rsidR="004868E7" w:rsidRPr="00355814" w:rsidRDefault="00000000" w:rsidP="004F158F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35581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35581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35581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08D8E46" w14:textId="77777777" w:rsidR="004868E7" w:rsidRDefault="004868E7" w:rsidP="006D19C4">
      <w:pPr>
        <w:keepNext/>
        <w:keepLines/>
        <w:tabs>
          <w:tab w:val="left" w:pos="142"/>
        </w:tabs>
        <w:suppressAutoHyphens w:val="0"/>
        <w:autoSpaceDN/>
        <w:spacing w:after="118" w:line="256" w:lineRule="auto"/>
        <w:ind w:hanging="10"/>
        <w:jc w:val="right"/>
        <w:textAlignment w:val="auto"/>
        <w:outlineLvl w:val="1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300578BE" w14:textId="77777777" w:rsidR="004868E7" w:rsidRDefault="004868E7" w:rsidP="006D19C4">
      <w:pPr>
        <w:keepNext/>
        <w:keepLines/>
        <w:tabs>
          <w:tab w:val="left" w:pos="142"/>
        </w:tabs>
        <w:suppressAutoHyphens w:val="0"/>
        <w:autoSpaceDN/>
        <w:spacing w:after="118" w:line="256" w:lineRule="auto"/>
        <w:ind w:hanging="10"/>
        <w:jc w:val="right"/>
        <w:textAlignment w:val="auto"/>
        <w:outlineLvl w:val="1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867EB7C" w14:textId="31980506" w:rsidR="00355814" w:rsidRPr="00355814" w:rsidRDefault="00000000" w:rsidP="006D19C4">
      <w:pPr>
        <w:keepNext/>
        <w:keepLines/>
        <w:tabs>
          <w:tab w:val="left" w:pos="142"/>
        </w:tabs>
        <w:suppressAutoHyphens w:val="0"/>
        <w:autoSpaceDN/>
        <w:spacing w:after="118" w:line="256" w:lineRule="auto"/>
        <w:ind w:hanging="10"/>
        <w:jc w:val="right"/>
        <w:textAlignment w:val="auto"/>
        <w:outlineLvl w:val="1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OPĆINSKO VIJEĆE OPĆINE JELENJE</w:t>
      </w:r>
    </w:p>
    <w:p w14:paraId="45C1ECAE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118" w:line="256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</w:t>
      </w:r>
    </w:p>
    <w:p w14:paraId="3BA1BA22" w14:textId="77777777" w:rsidR="00355814" w:rsidRPr="00355814" w:rsidRDefault="00000000" w:rsidP="006D19C4">
      <w:pPr>
        <w:tabs>
          <w:tab w:val="left" w:pos="142"/>
        </w:tabs>
        <w:suppressAutoHyphens w:val="0"/>
        <w:autoSpaceDN/>
        <w:spacing w:after="118" w:line="256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35581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466E8BE8" w14:textId="77777777" w:rsidR="00355814" w:rsidRPr="00355814" w:rsidRDefault="00355814" w:rsidP="006D19C4">
      <w:pPr>
        <w:tabs>
          <w:tab w:val="left" w:pos="142"/>
        </w:tabs>
        <w:suppressAutoHyphens w:val="0"/>
        <w:autoSpaceDN/>
        <w:spacing w:after="54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19FA3028" w14:textId="77777777" w:rsidR="00355814" w:rsidRPr="00355814" w:rsidRDefault="00355814" w:rsidP="006D19C4">
      <w:pPr>
        <w:tabs>
          <w:tab w:val="left" w:pos="142"/>
        </w:tabs>
        <w:suppressAutoHyphens w:val="0"/>
        <w:autoSpaceDN/>
        <w:spacing w:after="54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sectPr w:rsidR="00355814" w:rsidRPr="00355814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83F23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F61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A5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2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5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64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9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080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481A8C2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945C0694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D2DE291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678CE0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B512E9E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500434C4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9C6422E8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8E1A0EC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A025E9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85769324">
    <w:abstractNumId w:val="0"/>
  </w:num>
  <w:num w:numId="2" w16cid:durableId="202153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0E5465"/>
    <w:rsid w:val="00145F1D"/>
    <w:rsid w:val="001E7D0A"/>
    <w:rsid w:val="0021419E"/>
    <w:rsid w:val="002553C3"/>
    <w:rsid w:val="002555C1"/>
    <w:rsid w:val="00266706"/>
    <w:rsid w:val="002A3DFF"/>
    <w:rsid w:val="002B0259"/>
    <w:rsid w:val="003316D9"/>
    <w:rsid w:val="00341AF9"/>
    <w:rsid w:val="00355814"/>
    <w:rsid w:val="0038657E"/>
    <w:rsid w:val="003C437D"/>
    <w:rsid w:val="003F2E3A"/>
    <w:rsid w:val="00464030"/>
    <w:rsid w:val="004735FB"/>
    <w:rsid w:val="00473D4E"/>
    <w:rsid w:val="004807FC"/>
    <w:rsid w:val="004868E7"/>
    <w:rsid w:val="00496E95"/>
    <w:rsid w:val="004A683B"/>
    <w:rsid w:val="004F158F"/>
    <w:rsid w:val="00532B20"/>
    <w:rsid w:val="00535989"/>
    <w:rsid w:val="00553212"/>
    <w:rsid w:val="005A324D"/>
    <w:rsid w:val="00666163"/>
    <w:rsid w:val="006837E4"/>
    <w:rsid w:val="006D19C4"/>
    <w:rsid w:val="0074334F"/>
    <w:rsid w:val="00760CD3"/>
    <w:rsid w:val="007A00D7"/>
    <w:rsid w:val="008674C8"/>
    <w:rsid w:val="008765B7"/>
    <w:rsid w:val="0088084E"/>
    <w:rsid w:val="008C7BB1"/>
    <w:rsid w:val="008D74A9"/>
    <w:rsid w:val="00926781"/>
    <w:rsid w:val="00951BC9"/>
    <w:rsid w:val="00952991"/>
    <w:rsid w:val="00981E39"/>
    <w:rsid w:val="009C459A"/>
    <w:rsid w:val="009E468E"/>
    <w:rsid w:val="00A322EB"/>
    <w:rsid w:val="00AD49B3"/>
    <w:rsid w:val="00B349D1"/>
    <w:rsid w:val="00B634DA"/>
    <w:rsid w:val="00B87D2F"/>
    <w:rsid w:val="00B97A7A"/>
    <w:rsid w:val="00BE3359"/>
    <w:rsid w:val="00BF5729"/>
    <w:rsid w:val="00C37878"/>
    <w:rsid w:val="00C80002"/>
    <w:rsid w:val="00CD080A"/>
    <w:rsid w:val="00CD2830"/>
    <w:rsid w:val="00CE58D0"/>
    <w:rsid w:val="00D03516"/>
    <w:rsid w:val="00D2181B"/>
    <w:rsid w:val="00D9622C"/>
    <w:rsid w:val="00E06B23"/>
    <w:rsid w:val="00E2769D"/>
    <w:rsid w:val="00E34440"/>
    <w:rsid w:val="00F4473D"/>
    <w:rsid w:val="00F602D6"/>
    <w:rsid w:val="00FA1E66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760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55814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2026-03-18T13:37:00Z</dcterms:created>
  <dcterms:modified xsi:type="dcterms:W3CDTF">2026-03-18T13:37:00Z</dcterms:modified>
</cp:coreProperties>
</file>