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7CE8" w14:textId="21F97C6C" w:rsidR="00A51789" w:rsidRPr="007F7439" w:rsidRDefault="007F7439" w:rsidP="007F7439">
      <w:pPr>
        <w:jc w:val="center"/>
        <w:rPr>
          <w:rFonts w:ascii="Arial Nova Light" w:hAnsi="Arial Nova Light"/>
        </w:rPr>
      </w:pPr>
      <w:r w:rsidRPr="007F7439">
        <w:rPr>
          <w:rFonts w:ascii="Arial Nova Light" w:hAnsi="Arial Nova Light"/>
        </w:rPr>
        <w:t>IZVJEŠĆE O SAVJETOVANJU S JAVNOŠĆU</w:t>
      </w:r>
      <w:r>
        <w:rPr>
          <w:rFonts w:ascii="Arial Nova Light" w:hAnsi="Arial Nova Light"/>
        </w:rPr>
        <w:t xml:space="preserve"> </w:t>
      </w:r>
      <w:r w:rsidRPr="007F7439">
        <w:rPr>
          <w:rFonts w:ascii="Arial Nova Light" w:hAnsi="Arial Nova Light"/>
        </w:rPr>
        <w:t>U POSTUPKU DONOŠENJA AKTA</w:t>
      </w:r>
    </w:p>
    <w:p w14:paraId="281A2FFB" w14:textId="2047464A" w:rsidR="007F7439" w:rsidRDefault="007F7439" w:rsidP="007F7439">
      <w:pPr>
        <w:jc w:val="center"/>
      </w:pPr>
      <w:r>
        <w:rPr>
          <w:noProof/>
        </w:rPr>
        <w:drawing>
          <wp:inline distT="0" distB="0" distL="0" distR="0" wp14:anchorId="6960556E" wp14:editId="39E67B67">
            <wp:extent cx="1409700" cy="274185"/>
            <wp:effectExtent l="0" t="0" r="0" b="0"/>
            <wp:docPr id="1164605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0516" name="Slika 1164605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137" cy="28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10349" w:type="dxa"/>
        <w:tblInd w:w="-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804"/>
      </w:tblGrid>
      <w:tr w:rsidR="007F7439" w:rsidRPr="007F7439" w14:paraId="5DE0EAB3" w14:textId="77777777" w:rsidTr="007F7439">
        <w:trPr>
          <w:trHeight w:val="20"/>
        </w:trPr>
        <w:tc>
          <w:tcPr>
            <w:tcW w:w="10349" w:type="dxa"/>
            <w:gridSpan w:val="2"/>
            <w:tcBorders>
              <w:bottom w:val="single" w:sz="4" w:space="0" w:color="231F20"/>
            </w:tcBorders>
            <w:shd w:val="clear" w:color="auto" w:fill="D1D3D4"/>
            <w:vAlign w:val="center"/>
          </w:tcPr>
          <w:p w14:paraId="53A6B334" w14:textId="77777777" w:rsidR="007F7439" w:rsidRPr="007F7439" w:rsidRDefault="007F7439" w:rsidP="007F7439">
            <w:pPr>
              <w:spacing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pt-BR"/>
              </w:rPr>
            </w:pPr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t-BR"/>
              </w:rPr>
              <w:t>IZVJEŠĆE O SAVJETOVANJU S JAVNOŠĆU</w:t>
            </w:r>
          </w:p>
          <w:p w14:paraId="035CF3B0" w14:textId="1B7DF2B4" w:rsidR="007F7439" w:rsidRPr="00743AE4" w:rsidRDefault="007F7439" w:rsidP="00743AE4">
            <w:pPr>
              <w:tabs>
                <w:tab w:val="left" w:leader="dot" w:pos="1696"/>
              </w:tabs>
              <w:spacing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</w:pPr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>U POSTUPKU DONOŠENJA AKTA</w:t>
            </w:r>
          </w:p>
          <w:p w14:paraId="4FC1EE54" w14:textId="6A6420F2" w:rsidR="007F7439" w:rsidRPr="007F7439" w:rsidRDefault="007F7439" w:rsidP="007F7439">
            <w:pPr>
              <w:tabs>
                <w:tab w:val="left" w:leader="dot" w:pos="1696"/>
              </w:tabs>
              <w:spacing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pl-PL"/>
              </w:rPr>
            </w:pPr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 xml:space="preserve">Jedinstveni upravni odjel: </w:t>
            </w:r>
            <w:r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 xml:space="preserve">Dražice, </w:t>
            </w:r>
            <w:r w:rsidR="00743AE4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>1</w:t>
            </w:r>
            <w:r w:rsidR="004F7B9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>2</w:t>
            </w:r>
            <w:r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>.</w:t>
            </w:r>
            <w:r w:rsidR="00743AE4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 xml:space="preserve"> 1</w:t>
            </w:r>
            <w:r w:rsidR="004F7B9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>2</w:t>
            </w:r>
            <w:r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>.</w:t>
            </w:r>
            <w:r w:rsidR="00743AE4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 xml:space="preserve"> 2025</w:t>
            </w:r>
            <w:r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pl-PL"/>
              </w:rPr>
              <w:t>.</w:t>
            </w:r>
          </w:p>
        </w:tc>
      </w:tr>
      <w:tr w:rsidR="007F7439" w:rsidRPr="007F7439" w14:paraId="3FD3FF23" w14:textId="77777777" w:rsidTr="007F7439">
        <w:trPr>
          <w:trHeight w:val="20"/>
        </w:trPr>
        <w:tc>
          <w:tcPr>
            <w:tcW w:w="35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898BB3B" w14:textId="77777777" w:rsidR="007F7439" w:rsidRPr="007F7439" w:rsidRDefault="007F7439" w:rsidP="007F7439">
            <w:pPr>
              <w:spacing w:line="211" w:lineRule="auto"/>
              <w:ind w:left="113" w:right="153"/>
              <w:jc w:val="both"/>
              <w:rPr>
                <w:rFonts w:ascii="Arial Nova Light" w:eastAsia="Calibri Light" w:hAnsi="Arial Nova Light" w:cs="Calibri Light"/>
                <w:b/>
                <w:spacing w:val="6"/>
                <w:sz w:val="20"/>
                <w:lang w:val="pl-PL"/>
              </w:rPr>
            </w:pPr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  <w:lang w:val="pl-PL"/>
              </w:rPr>
              <w:t>Naziv akta za koji je provedeno savjetovanje s javnošću</w:t>
            </w:r>
          </w:p>
        </w:tc>
        <w:tc>
          <w:tcPr>
            <w:tcW w:w="6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65396FC" w14:textId="09A22DAE" w:rsidR="007F7439" w:rsidRPr="007F7439" w:rsidRDefault="004F7B9B" w:rsidP="007F7439">
            <w:pPr>
              <w:ind w:left="11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</w:rPr>
            </w:pPr>
            <w:r w:rsidRPr="004F7B9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</w:rPr>
              <w:t>PRIJEDLOG ODLUKE O NAČINU PRUŽANJA JAVNE USLUGE SAKUPLJANJA KOMUNALNOG OTPADA NA PODRUČJU OPĆINE JELENJE</w:t>
            </w:r>
          </w:p>
        </w:tc>
      </w:tr>
      <w:tr w:rsidR="007F7439" w:rsidRPr="007F7439" w14:paraId="25EE0018" w14:textId="77777777" w:rsidTr="007F7439">
        <w:trPr>
          <w:trHeight w:val="20"/>
        </w:trPr>
        <w:tc>
          <w:tcPr>
            <w:tcW w:w="35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2EFC765" w14:textId="77777777" w:rsidR="007F7439" w:rsidRPr="007F7439" w:rsidRDefault="007F7439" w:rsidP="007F7439">
            <w:pPr>
              <w:spacing w:line="211" w:lineRule="auto"/>
              <w:ind w:left="113" w:right="153"/>
              <w:jc w:val="both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Naziv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tijela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nadležnog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za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izradu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nacrta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/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provedbu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savjetovanja</w:t>
            </w:r>
            <w:proofErr w:type="spellEnd"/>
          </w:p>
        </w:tc>
        <w:tc>
          <w:tcPr>
            <w:tcW w:w="6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3C133D4" w14:textId="50BE4742" w:rsidR="007F7439" w:rsidRPr="007F7439" w:rsidRDefault="007F7439" w:rsidP="007F7439">
            <w:pPr>
              <w:tabs>
                <w:tab w:val="left" w:leader="dot" w:pos="1401"/>
              </w:tabs>
              <w:ind w:left="11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</w:rPr>
            </w:pPr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</w:rPr>
              <w:t>Općina Jelenje, Jedinstveni upravni o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</w:rPr>
              <w:t>djel</w:t>
            </w:r>
          </w:p>
        </w:tc>
      </w:tr>
      <w:tr w:rsidR="007F7439" w:rsidRPr="007F7439" w14:paraId="1AAA2AB0" w14:textId="77777777" w:rsidTr="007F7439">
        <w:trPr>
          <w:trHeight w:val="20"/>
        </w:trPr>
        <w:tc>
          <w:tcPr>
            <w:tcW w:w="35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865569" w14:textId="77777777" w:rsidR="007F7439" w:rsidRPr="007F7439" w:rsidRDefault="007F7439" w:rsidP="007F7439">
            <w:pPr>
              <w:spacing w:line="211" w:lineRule="auto"/>
              <w:ind w:left="113" w:right="153"/>
              <w:jc w:val="both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Razlozi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za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donošenje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akta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ciljevi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koji se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njime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žele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postići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uz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sažetak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ključnih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pitanja</w:t>
            </w:r>
            <w:proofErr w:type="spellEnd"/>
          </w:p>
        </w:tc>
        <w:tc>
          <w:tcPr>
            <w:tcW w:w="6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801FFD6" w14:textId="56920348" w:rsidR="005435EC" w:rsidRPr="005435EC" w:rsidRDefault="005435EC" w:rsidP="005435EC">
            <w:pPr>
              <w:jc w:val="both"/>
              <w:rPr>
                <w:rFonts w:ascii="Arial" w:eastAsia="Times New Roman" w:hAnsi="Arial" w:cs="Arial"/>
                <w:lang w:bidi="en-US"/>
              </w:rPr>
            </w:pPr>
            <w:r w:rsidRPr="005435EC">
              <w:rPr>
                <w:rFonts w:ascii="Arial" w:eastAsia="Times New Roman" w:hAnsi="Arial" w:cs="Arial"/>
                <w:lang w:bidi="en-US"/>
              </w:rPr>
              <w:t xml:space="preserve">Najznačajnije izmjene u odnosu na važeću Odluku koje se </w:t>
            </w:r>
            <w:proofErr w:type="gramStart"/>
            <w:r w:rsidRPr="005435EC">
              <w:rPr>
                <w:rFonts w:ascii="Arial" w:eastAsia="Times New Roman" w:hAnsi="Arial" w:cs="Arial"/>
                <w:lang w:bidi="en-US"/>
              </w:rPr>
              <w:t>predlažu  odnose</w:t>
            </w:r>
            <w:proofErr w:type="gramEnd"/>
            <w:r w:rsidRPr="005435EC">
              <w:rPr>
                <w:rFonts w:ascii="Arial" w:eastAsia="Times New Roman" w:hAnsi="Arial" w:cs="Arial"/>
                <w:lang w:bidi="en-US"/>
              </w:rPr>
              <w:t xml:space="preserve"> se na korekciju cijene obvezne minimalne javne usluge te na propisana umanjenja, što je </w:t>
            </w:r>
            <w:proofErr w:type="spellStart"/>
            <w:r w:rsidRPr="005435EC">
              <w:rPr>
                <w:rFonts w:ascii="Arial" w:eastAsia="Times New Roman" w:hAnsi="Arial" w:cs="Arial"/>
                <w:lang w:bidi="en-US"/>
              </w:rPr>
              <w:t>detaljno</w:t>
            </w:r>
            <w:proofErr w:type="spellEnd"/>
            <w:r w:rsidRPr="005435EC">
              <w:rPr>
                <w:rFonts w:ascii="Arial" w:eastAsia="Times New Roman" w:hAnsi="Arial" w:cs="Arial"/>
                <w:lang w:bidi="en-US"/>
              </w:rPr>
              <w:t xml:space="preserve"> </w:t>
            </w:r>
            <w:proofErr w:type="spellStart"/>
            <w:r w:rsidRPr="005435EC">
              <w:rPr>
                <w:rFonts w:ascii="Arial" w:eastAsia="Times New Roman" w:hAnsi="Arial" w:cs="Arial"/>
                <w:lang w:bidi="en-US"/>
              </w:rPr>
              <w:t>obrazloženo</w:t>
            </w:r>
            <w:proofErr w:type="spellEnd"/>
            <w:r w:rsidRPr="005435EC">
              <w:rPr>
                <w:rFonts w:ascii="Arial" w:eastAsia="Times New Roman" w:hAnsi="Arial" w:cs="Arial"/>
                <w:lang w:bidi="en-US"/>
              </w:rPr>
              <w:t xml:space="preserve"> u </w:t>
            </w:r>
            <w:proofErr w:type="spellStart"/>
            <w:r w:rsidRPr="005435EC">
              <w:rPr>
                <w:rFonts w:ascii="Arial" w:eastAsia="Times New Roman" w:hAnsi="Arial" w:cs="Arial"/>
                <w:lang w:bidi="en-US"/>
              </w:rPr>
              <w:t>materijalu</w:t>
            </w:r>
            <w:proofErr w:type="spellEnd"/>
            <w:r>
              <w:rPr>
                <w:rFonts w:ascii="Arial" w:eastAsia="Times New Roman" w:hAnsi="Arial" w:cs="Arial"/>
                <w:lang w:bidi="en-US"/>
              </w:rPr>
              <w:t xml:space="preserve"> same </w:t>
            </w:r>
            <w:proofErr w:type="spellStart"/>
            <w:r>
              <w:rPr>
                <w:rFonts w:ascii="Arial" w:eastAsia="Times New Roman" w:hAnsi="Arial" w:cs="Arial"/>
                <w:lang w:bidi="en-US"/>
              </w:rPr>
              <w:t>odluke</w:t>
            </w:r>
            <w:proofErr w:type="spellEnd"/>
            <w:r w:rsidRPr="005435EC">
              <w:rPr>
                <w:rFonts w:ascii="Arial" w:eastAsia="Times New Roman" w:hAnsi="Arial" w:cs="Arial"/>
                <w:lang w:bidi="en-US"/>
              </w:rPr>
              <w:t xml:space="preserve">. Međutim, ocjenjuje se svrsishodnim donošenje nove Odluke o načinu pružanja javne usluge sakupljanja </w:t>
            </w:r>
            <w:proofErr w:type="spellStart"/>
            <w:r w:rsidRPr="005435EC">
              <w:rPr>
                <w:rFonts w:ascii="Arial" w:eastAsia="Times New Roman" w:hAnsi="Arial" w:cs="Arial"/>
                <w:lang w:bidi="en-US"/>
              </w:rPr>
              <w:t>komunalng</w:t>
            </w:r>
            <w:proofErr w:type="spellEnd"/>
            <w:r w:rsidRPr="005435EC">
              <w:rPr>
                <w:rFonts w:ascii="Arial" w:eastAsia="Times New Roman" w:hAnsi="Arial" w:cs="Arial"/>
                <w:lang w:bidi="en-US"/>
              </w:rPr>
              <w:t xml:space="preserve"> otpada na području općine Jelenje. Predmetna Odluka predlaže se po uzoru na Odluku o načinu pružanja javne usluge sakupljanja komunalnog otpada na području grada Krka („Službene novine Primorsko-goranske županije“ broj 03/22, 24/23 i 37/25). Naime, Grad Krk često se ističe kao primjer najbolje prakse u gospodarenju komunalnim otpadom u Hrvatskoj zato što je među prvima uveo sustavno odvajanje otpada “od vrata do vrata” te postigao vrlo visok udio odvojeno prikupljenog otpada. </w:t>
            </w:r>
            <w:proofErr w:type="spellStart"/>
            <w:r>
              <w:rPr>
                <w:rFonts w:ascii="Arial" w:eastAsia="Times New Roman" w:hAnsi="Arial" w:cs="Arial"/>
                <w:lang w:bidi="en-US"/>
              </w:rPr>
              <w:t>P</w:t>
            </w:r>
            <w:r w:rsidRPr="005435EC">
              <w:rPr>
                <w:rFonts w:ascii="Arial" w:eastAsia="Times New Roman" w:hAnsi="Arial" w:cs="Arial"/>
                <w:lang w:bidi="en-US"/>
              </w:rPr>
              <w:t>redlažu</w:t>
            </w:r>
            <w:proofErr w:type="spellEnd"/>
            <w:r w:rsidRPr="005435EC">
              <w:rPr>
                <w:rFonts w:ascii="Arial" w:eastAsia="Times New Roman" w:hAnsi="Arial" w:cs="Arial"/>
                <w:lang w:bidi="en-US"/>
              </w:rPr>
              <w:t xml:space="preserve"> se i novine u pogledu veće količine glomaznog otpada koji se besplatno prikuplja na obračunskom mjestu korisnika javne usluge, kao i veće količine biološki razgradivog otpada iz vrtova koji se može </w:t>
            </w:r>
            <w:proofErr w:type="spellStart"/>
            <w:r w:rsidRPr="005435EC">
              <w:rPr>
                <w:rFonts w:ascii="Arial" w:eastAsia="Times New Roman" w:hAnsi="Arial" w:cs="Arial"/>
                <w:lang w:bidi="en-US"/>
              </w:rPr>
              <w:t>predati</w:t>
            </w:r>
            <w:proofErr w:type="spellEnd"/>
            <w:r w:rsidRPr="005435EC">
              <w:rPr>
                <w:rFonts w:ascii="Arial" w:eastAsia="Times New Roman" w:hAnsi="Arial" w:cs="Arial"/>
                <w:lang w:bidi="en-US"/>
              </w:rPr>
              <w:t xml:space="preserve"> </w:t>
            </w:r>
            <w:proofErr w:type="spellStart"/>
            <w:r w:rsidRPr="005435EC">
              <w:rPr>
                <w:rFonts w:ascii="Arial" w:eastAsia="Times New Roman" w:hAnsi="Arial" w:cs="Arial"/>
                <w:lang w:bidi="en-US"/>
              </w:rPr>
              <w:t>na</w:t>
            </w:r>
            <w:proofErr w:type="spellEnd"/>
            <w:r w:rsidRPr="005435EC">
              <w:rPr>
                <w:rFonts w:ascii="Arial" w:eastAsia="Times New Roman" w:hAnsi="Arial" w:cs="Arial"/>
                <w:lang w:bidi="en-US"/>
              </w:rPr>
              <w:t xml:space="preserve"> </w:t>
            </w:r>
            <w:proofErr w:type="spellStart"/>
            <w:r w:rsidRPr="005435EC">
              <w:rPr>
                <w:rFonts w:ascii="Arial" w:eastAsia="Times New Roman" w:hAnsi="Arial" w:cs="Arial"/>
                <w:lang w:bidi="en-US"/>
              </w:rPr>
              <w:t>reciklažno</w:t>
            </w:r>
            <w:proofErr w:type="spellEnd"/>
            <w:r w:rsidRPr="005435EC">
              <w:rPr>
                <w:rFonts w:ascii="Arial" w:eastAsia="Times New Roman" w:hAnsi="Arial" w:cs="Arial"/>
                <w:lang w:bidi="en-US"/>
              </w:rPr>
              <w:t xml:space="preserve"> </w:t>
            </w:r>
            <w:proofErr w:type="spellStart"/>
            <w:r w:rsidRPr="005435EC">
              <w:rPr>
                <w:rFonts w:ascii="Arial" w:eastAsia="Times New Roman" w:hAnsi="Arial" w:cs="Arial"/>
                <w:lang w:bidi="en-US"/>
              </w:rPr>
              <w:t>dvorište</w:t>
            </w:r>
            <w:proofErr w:type="spellEnd"/>
            <w:r>
              <w:rPr>
                <w:rFonts w:ascii="Arial" w:eastAsia="Times New Roman" w:hAnsi="Arial" w:cs="Arial"/>
                <w:lang w:bidi="en-US"/>
              </w:rPr>
              <w:t>.</w:t>
            </w:r>
          </w:p>
          <w:p w14:paraId="5A877BED" w14:textId="77777777" w:rsidR="007F7439" w:rsidRPr="007F7439" w:rsidRDefault="007F7439" w:rsidP="004F7B9B">
            <w:pPr>
              <w:spacing w:line="276" w:lineRule="auto"/>
              <w:jc w:val="both"/>
              <w:rPr>
                <w:rFonts w:ascii="Arial Nova Light" w:eastAsia="Calibri Light" w:hAnsi="Arial Nova Light" w:cs="Calibri Light"/>
                <w:spacing w:val="4"/>
                <w:sz w:val="12"/>
              </w:rPr>
            </w:pPr>
          </w:p>
        </w:tc>
      </w:tr>
      <w:tr w:rsidR="007F7439" w:rsidRPr="007F7439" w14:paraId="2DCB6C21" w14:textId="77777777" w:rsidTr="007F7439">
        <w:trPr>
          <w:trHeight w:val="20"/>
        </w:trPr>
        <w:tc>
          <w:tcPr>
            <w:tcW w:w="35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345185" w14:textId="61507BFB" w:rsidR="007F7439" w:rsidRPr="007F7439" w:rsidRDefault="007F7439" w:rsidP="007F7439">
            <w:pPr>
              <w:ind w:left="113"/>
              <w:jc w:val="both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Objava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dokumenata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za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savjetovanje</w:t>
            </w:r>
            <w:proofErr w:type="spellEnd"/>
          </w:p>
        </w:tc>
        <w:tc>
          <w:tcPr>
            <w:tcW w:w="6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30B2A39" w14:textId="77777777" w:rsidR="007F7439" w:rsidRDefault="007F7439" w:rsidP="007F7439">
            <w:pPr>
              <w:spacing w:line="230" w:lineRule="exact"/>
              <w:ind w:left="118"/>
              <w:jc w:val="both"/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t-BR"/>
              </w:rPr>
            </w:pPr>
          </w:p>
          <w:p w14:paraId="2B281BE8" w14:textId="6B792EF4" w:rsidR="007F7439" w:rsidRPr="007F7439" w:rsidRDefault="007F7439" w:rsidP="007F7439">
            <w:pPr>
              <w:spacing w:line="230" w:lineRule="exact"/>
              <w:ind w:left="11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pt-BR"/>
              </w:rPr>
            </w:pPr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t-BR"/>
              </w:rPr>
              <w:t>Poveznica: https://www.jelenje.hr/savjetovanje/</w:t>
            </w:r>
          </w:p>
          <w:p w14:paraId="3CC35CC9" w14:textId="4B53B602" w:rsidR="007F7439" w:rsidRPr="007F7439" w:rsidRDefault="007F7439" w:rsidP="007F7439">
            <w:pPr>
              <w:spacing w:line="230" w:lineRule="exact"/>
              <w:ind w:left="11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pt-BR"/>
              </w:rPr>
            </w:pPr>
          </w:p>
        </w:tc>
      </w:tr>
      <w:tr w:rsidR="007F7439" w:rsidRPr="007F7439" w14:paraId="4664111E" w14:textId="77777777" w:rsidTr="007F7439">
        <w:trPr>
          <w:trHeight w:val="20"/>
        </w:trPr>
        <w:tc>
          <w:tcPr>
            <w:tcW w:w="35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FFF10C" w14:textId="77777777" w:rsidR="007F7439" w:rsidRPr="007F7439" w:rsidRDefault="007F7439" w:rsidP="007F7439">
            <w:pPr>
              <w:jc w:val="both"/>
              <w:rPr>
                <w:rFonts w:ascii="Arial Nova Light" w:eastAsia="Calibri Light" w:hAnsi="Arial Nova Light" w:cs="Calibri Light"/>
                <w:spacing w:val="6"/>
                <w:sz w:val="20"/>
                <w:lang w:val="pt-BR"/>
              </w:rPr>
            </w:pPr>
          </w:p>
          <w:p w14:paraId="48CF4901" w14:textId="77777777" w:rsidR="007F7439" w:rsidRPr="007F7439" w:rsidRDefault="007F7439" w:rsidP="007F7439">
            <w:pPr>
              <w:ind w:left="113"/>
              <w:jc w:val="both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Razdoblje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provedbe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savjetovanja</w:t>
            </w:r>
            <w:proofErr w:type="spellEnd"/>
          </w:p>
        </w:tc>
        <w:tc>
          <w:tcPr>
            <w:tcW w:w="6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33077B7" w14:textId="1F7E78D4" w:rsidR="007F7439" w:rsidRPr="007F7439" w:rsidRDefault="007F7439" w:rsidP="007F7439">
            <w:pPr>
              <w:spacing w:line="230" w:lineRule="exact"/>
              <w:ind w:left="11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</w:rPr>
            </w:pPr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</w:rPr>
              <w:t>Internetsko savjetovanje sa javnošću provedeno je u razdoblju od</w:t>
            </w:r>
          </w:p>
          <w:p w14:paraId="056D84D8" w14:textId="6E5F7C16" w:rsidR="007F7439" w:rsidRPr="007F7439" w:rsidRDefault="004F7B9B" w:rsidP="007F7439">
            <w:pPr>
              <w:spacing w:line="230" w:lineRule="exact"/>
              <w:ind w:left="11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</w:rPr>
            </w:pP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11</w:t>
            </w:r>
            <w:r w:rsidR="00504BB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. </w:t>
            </w:r>
            <w:proofErr w:type="spellStart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studenog</w:t>
            </w:r>
            <w:proofErr w:type="spellEnd"/>
            <w:r w:rsidR="00504BB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do 1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1</w:t>
            </w:r>
            <w:r w:rsidR="00504BB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. </w:t>
            </w:r>
            <w:proofErr w:type="spellStart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prosinca</w:t>
            </w:r>
            <w:proofErr w:type="spellEnd"/>
            <w:r w:rsidR="00504BB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2025. </w:t>
            </w:r>
            <w:proofErr w:type="spellStart"/>
            <w:r w:rsidR="00504BB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godine</w:t>
            </w:r>
            <w:proofErr w:type="spellEnd"/>
          </w:p>
          <w:p w14:paraId="558E1262" w14:textId="770C2191" w:rsidR="007F7439" w:rsidRPr="007F7439" w:rsidRDefault="007F7439" w:rsidP="007F7439">
            <w:pPr>
              <w:ind w:left="11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</w:rPr>
            </w:pPr>
          </w:p>
        </w:tc>
      </w:tr>
      <w:tr w:rsidR="007F7439" w:rsidRPr="007F7439" w14:paraId="55565EAF" w14:textId="77777777" w:rsidTr="007F7439">
        <w:trPr>
          <w:trHeight w:val="20"/>
        </w:trPr>
        <w:tc>
          <w:tcPr>
            <w:tcW w:w="35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F18BBC" w14:textId="77777777" w:rsidR="007F7439" w:rsidRPr="007F7439" w:rsidRDefault="007F7439" w:rsidP="007F7439">
            <w:pPr>
              <w:jc w:val="both"/>
              <w:rPr>
                <w:rFonts w:ascii="Arial Nova Light" w:eastAsia="Calibri Light" w:hAnsi="Arial Nova Light" w:cs="Calibri Light"/>
                <w:spacing w:val="6"/>
                <w:sz w:val="20"/>
              </w:rPr>
            </w:pPr>
          </w:p>
          <w:p w14:paraId="1996797F" w14:textId="53D75F72" w:rsidR="007F7439" w:rsidRPr="007F7439" w:rsidRDefault="007F7439" w:rsidP="007F7439">
            <w:pPr>
              <w:spacing w:line="211" w:lineRule="auto"/>
              <w:ind w:left="113" w:right="153"/>
              <w:jc w:val="both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Pregled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osnovnih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pokazatelja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uključenosti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savjetovanja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s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javnošću</w:t>
            </w:r>
            <w:proofErr w:type="spellEnd"/>
          </w:p>
        </w:tc>
        <w:tc>
          <w:tcPr>
            <w:tcW w:w="6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CBFB40F" w14:textId="222C46C5" w:rsidR="007F7439" w:rsidRPr="007F7439" w:rsidRDefault="007F7439" w:rsidP="007F7439">
            <w:pPr>
              <w:ind w:left="118"/>
              <w:jc w:val="both"/>
              <w:rPr>
                <w:rFonts w:ascii="Arial Nova Light" w:eastAsia="Calibri Light" w:hAnsi="Arial Nova Light" w:cs="Calibri Light"/>
                <w:i/>
                <w:iCs/>
                <w:spacing w:val="4"/>
                <w:sz w:val="20"/>
              </w:rPr>
            </w:pPr>
          </w:p>
          <w:p w14:paraId="216B82C3" w14:textId="0356EFBF" w:rsidR="007F7439" w:rsidRPr="007F7439" w:rsidRDefault="007F7439" w:rsidP="007F7439">
            <w:pPr>
              <w:spacing w:line="211" w:lineRule="auto"/>
              <w:ind w:left="118" w:right="205"/>
              <w:jc w:val="both"/>
              <w:rPr>
                <w:rFonts w:ascii="Arial Nova Light" w:eastAsia="Calibri Light" w:hAnsi="Arial Nova Light" w:cs="Calibri Light"/>
                <w:i/>
                <w:iCs/>
                <w:spacing w:val="4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Pristiglo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je </w:t>
            </w:r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1</w:t>
            </w:r>
            <w:r w:rsidR="004F7B9B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6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prijedloga</w:t>
            </w:r>
            <w:proofErr w:type="spellEnd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, a </w:t>
            </w:r>
            <w:proofErr w:type="spellStart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sve</w:t>
            </w:r>
            <w:proofErr w:type="spellEnd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je </w:t>
            </w:r>
            <w:proofErr w:type="spellStart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podnijela</w:t>
            </w:r>
            <w:proofErr w:type="spellEnd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1 </w:t>
            </w:r>
            <w:proofErr w:type="spellStart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fizička</w:t>
            </w:r>
            <w:proofErr w:type="spellEnd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proofErr w:type="gramStart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osoba</w:t>
            </w:r>
            <w:proofErr w:type="spellEnd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.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.</w:t>
            </w:r>
            <w:proofErr w:type="gramEnd"/>
          </w:p>
          <w:p w14:paraId="23E95CD9" w14:textId="2CDA280F" w:rsidR="007F7439" w:rsidRPr="007F7439" w:rsidRDefault="007F7439" w:rsidP="007F7439">
            <w:pPr>
              <w:spacing w:line="211" w:lineRule="auto"/>
              <w:ind w:left="118" w:right="58"/>
              <w:jc w:val="both"/>
              <w:rPr>
                <w:rFonts w:ascii="Arial Nova Light" w:eastAsia="Calibri Light" w:hAnsi="Arial Nova Light" w:cs="Calibri Light"/>
                <w:i/>
                <w:iCs/>
                <w:spacing w:val="4"/>
                <w:sz w:val="20"/>
              </w:rPr>
            </w:pP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Od </w:t>
            </w:r>
            <w:proofErr w:type="gramStart"/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1</w:t>
            </w:r>
            <w:r w:rsidR="004F7B9B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6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 prijedloga</w:t>
            </w:r>
            <w:proofErr w:type="gram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,</w:t>
            </w:r>
            <w:proofErr w:type="gramStart"/>
            <w:r w:rsidR="00183572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5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 </w:t>
            </w:r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je</w:t>
            </w:r>
            <w:proofErr w:type="gram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prihvaćen</w:t>
            </w:r>
            <w:r w:rsidR="00743AE4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ih</w:t>
            </w:r>
            <w:proofErr w:type="spellEnd"/>
            <w:r w:rsidR="0029007B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, </w:t>
            </w:r>
            <w:proofErr w:type="spellStart"/>
            <w:r w:rsidR="0029007B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dok</w:t>
            </w:r>
            <w:proofErr w:type="spellEnd"/>
            <w:r w:rsidR="00183572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="00183572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njih</w:t>
            </w:r>
            <w:proofErr w:type="spellEnd"/>
            <w:r w:rsidR="00183572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gramStart"/>
            <w:r w:rsidR="00183572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11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ni</w:t>
            </w:r>
            <w:r w:rsidR="00183572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je</w:t>
            </w:r>
            <w:proofErr w:type="spellEnd"/>
            <w:proofErr w:type="gram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prihvaćen</w:t>
            </w:r>
            <w:r w:rsidR="00183572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o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</w:p>
          <w:p w14:paraId="4A9BC80C" w14:textId="12A294BF" w:rsidR="007F7439" w:rsidRPr="007F7439" w:rsidRDefault="007F7439" w:rsidP="007F7439">
            <w:pPr>
              <w:spacing w:line="211" w:lineRule="auto"/>
              <w:ind w:left="118" w:right="205"/>
              <w:jc w:val="both"/>
              <w:rPr>
                <w:rFonts w:ascii="Arial Nova Light" w:eastAsia="Calibri Light" w:hAnsi="Arial Nova Light" w:cs="Calibri Light"/>
                <w:spacing w:val="4"/>
                <w:sz w:val="20"/>
              </w:rPr>
            </w:pP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U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odnosu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na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r w:rsidR="0029007B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1</w:t>
            </w:r>
            <w:r w:rsidR="004F7B9B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6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prijedloga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mišljenja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na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pojedinačne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odredbe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,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prihvaćeno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je </w:t>
            </w:r>
            <w:r w:rsidR="007B2D38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5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proofErr w:type="gram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prijedloga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 (</w:t>
            </w:r>
            <w:proofErr w:type="gramEnd"/>
            <w:r w:rsidR="007B2D38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31,25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,</w:t>
            </w:r>
            <w:r w:rsidR="0029007B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00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%), </w:t>
            </w:r>
            <w:proofErr w:type="spellStart"/>
            <w:r w:rsidR="0029007B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dok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r w:rsidR="007B2D38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11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="0029007B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ni</w:t>
            </w:r>
            <w:r w:rsidR="007B2D38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je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prihvaćen</w:t>
            </w:r>
            <w:r w:rsidR="007B2D38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o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 xml:space="preserve"> (</w:t>
            </w:r>
            <w:r w:rsidR="007B2D38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68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,</w:t>
            </w:r>
            <w:r w:rsidR="007B2D38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75</w:t>
            </w:r>
            <w:r w:rsidRPr="007F7439">
              <w:rPr>
                <w:rFonts w:ascii="Arial Nova Light" w:eastAsia="Calibri Light" w:hAnsi="Arial Nova Light" w:cs="Calibri Light"/>
                <w:i/>
                <w:iCs/>
                <w:color w:val="231F20"/>
                <w:spacing w:val="4"/>
                <w:sz w:val="20"/>
              </w:rPr>
              <w:t>%).</w:t>
            </w:r>
          </w:p>
        </w:tc>
      </w:tr>
      <w:tr w:rsidR="007F7439" w:rsidRPr="007F7439" w14:paraId="1B928748" w14:textId="77777777" w:rsidTr="007F7439">
        <w:trPr>
          <w:trHeight w:val="20"/>
        </w:trPr>
        <w:tc>
          <w:tcPr>
            <w:tcW w:w="35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D7B2FBF" w14:textId="77777777" w:rsidR="007F7439" w:rsidRPr="007F7439" w:rsidRDefault="007F7439" w:rsidP="007F7439">
            <w:pPr>
              <w:spacing w:line="211" w:lineRule="auto"/>
              <w:ind w:left="113" w:right="42"/>
              <w:jc w:val="both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Pregled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prihvaćenih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neprihvaćenih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mišljenja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prijedloga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s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obrazloženjem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razloga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za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neprihvaćanje</w:t>
            </w:r>
            <w:proofErr w:type="spellEnd"/>
          </w:p>
        </w:tc>
        <w:tc>
          <w:tcPr>
            <w:tcW w:w="6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9E399DD" w14:textId="77777777" w:rsidR="007F7439" w:rsidRPr="007F7439" w:rsidRDefault="007F7439" w:rsidP="007F7439">
            <w:pPr>
              <w:ind w:left="11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Priložiti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tablicu</w:t>
            </w:r>
            <w:proofErr w:type="spellEnd"/>
          </w:p>
        </w:tc>
      </w:tr>
      <w:tr w:rsidR="007F7439" w:rsidRPr="007F7439" w14:paraId="004978AC" w14:textId="77777777" w:rsidTr="007F7439">
        <w:trPr>
          <w:trHeight w:val="20"/>
        </w:trPr>
        <w:tc>
          <w:tcPr>
            <w:tcW w:w="354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5CA062" w14:textId="77777777" w:rsidR="007F7439" w:rsidRPr="007F7439" w:rsidRDefault="007F7439" w:rsidP="007F7439">
            <w:pPr>
              <w:jc w:val="both"/>
              <w:rPr>
                <w:rFonts w:ascii="Arial Nova Light" w:eastAsia="Calibri Light" w:hAnsi="Arial Nova Light" w:cs="Calibri Light"/>
                <w:spacing w:val="6"/>
                <w:sz w:val="20"/>
              </w:rPr>
            </w:pPr>
          </w:p>
          <w:p w14:paraId="7F81B786" w14:textId="77777777" w:rsidR="007F7439" w:rsidRPr="007F7439" w:rsidRDefault="007F7439" w:rsidP="007F7439">
            <w:pPr>
              <w:ind w:left="113"/>
              <w:jc w:val="both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Ostali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oblici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savjetovanja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s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javnošću</w:t>
            </w:r>
            <w:proofErr w:type="spellEnd"/>
          </w:p>
        </w:tc>
        <w:tc>
          <w:tcPr>
            <w:tcW w:w="68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8BFC731" w14:textId="5082030D" w:rsidR="007F7439" w:rsidRPr="007F7439" w:rsidRDefault="007F7439" w:rsidP="007F7439">
            <w:pPr>
              <w:spacing w:line="211" w:lineRule="auto"/>
              <w:ind w:left="118" w:right="16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</w:rPr>
            </w:pPr>
          </w:p>
        </w:tc>
      </w:tr>
      <w:tr w:rsidR="007F7439" w:rsidRPr="007F7439" w14:paraId="7D5C3E71" w14:textId="77777777" w:rsidTr="007F7439">
        <w:trPr>
          <w:trHeight w:val="20"/>
        </w:trPr>
        <w:tc>
          <w:tcPr>
            <w:tcW w:w="3545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1DA7181B" w14:textId="77777777" w:rsidR="007F7439" w:rsidRPr="007F7439" w:rsidRDefault="007F7439" w:rsidP="007F7439">
            <w:pPr>
              <w:ind w:left="113"/>
              <w:jc w:val="both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Troškovi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provedenog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savjetovanja</w:t>
            </w:r>
            <w:proofErr w:type="spellEnd"/>
          </w:p>
        </w:tc>
        <w:tc>
          <w:tcPr>
            <w:tcW w:w="6804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2E549170" w14:textId="413D675D" w:rsidR="007F7439" w:rsidRPr="007F7439" w:rsidRDefault="007F7439" w:rsidP="007F7439">
            <w:pPr>
              <w:ind w:left="118"/>
              <w:jc w:val="both"/>
              <w:rPr>
                <w:rFonts w:ascii="Arial Nova Light" w:eastAsia="Calibri Light" w:hAnsi="Arial Nova Light" w:cs="Calibri Light"/>
                <w:spacing w:val="4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Provedba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javnog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savjetovanja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nije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iziskivala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dodatne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financijske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troškove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</w:rPr>
              <w:t>.</w:t>
            </w:r>
          </w:p>
        </w:tc>
      </w:tr>
    </w:tbl>
    <w:p w14:paraId="707037A2" w14:textId="77777777" w:rsidR="007F7439" w:rsidRDefault="007F7439"/>
    <w:p w14:paraId="7A23B449" w14:textId="77777777" w:rsidR="005435EC" w:rsidRDefault="005435EC" w:rsidP="007F7439">
      <w:pPr>
        <w:spacing w:after="0"/>
        <w:rPr>
          <w:rFonts w:ascii="Arial Nova Light" w:hAnsi="Arial Nova Light"/>
        </w:rPr>
      </w:pPr>
    </w:p>
    <w:p w14:paraId="0AFD3646" w14:textId="77777777" w:rsidR="005435EC" w:rsidRDefault="005435EC" w:rsidP="007F7439">
      <w:pPr>
        <w:spacing w:after="0"/>
        <w:rPr>
          <w:rFonts w:ascii="Arial Nova Light" w:hAnsi="Arial Nova Light"/>
        </w:rPr>
      </w:pPr>
    </w:p>
    <w:p w14:paraId="3E699777" w14:textId="77777777" w:rsidR="005435EC" w:rsidRDefault="005435EC" w:rsidP="007F7439">
      <w:pPr>
        <w:spacing w:after="0"/>
        <w:rPr>
          <w:rFonts w:ascii="Arial Nova Light" w:hAnsi="Arial Nova Light"/>
        </w:rPr>
      </w:pPr>
    </w:p>
    <w:p w14:paraId="1EF9A416" w14:textId="77777777" w:rsidR="005435EC" w:rsidRDefault="005435EC" w:rsidP="007F7439">
      <w:pPr>
        <w:spacing w:after="0"/>
        <w:rPr>
          <w:rFonts w:ascii="Arial Nova Light" w:hAnsi="Arial Nova Light"/>
        </w:rPr>
      </w:pPr>
    </w:p>
    <w:p w14:paraId="31E6843D" w14:textId="73E478C2" w:rsidR="007F7439" w:rsidRPr="007F7439" w:rsidRDefault="007F7439" w:rsidP="007F7439">
      <w:pPr>
        <w:spacing w:after="0"/>
        <w:rPr>
          <w:rFonts w:ascii="Arial Nova Light" w:hAnsi="Arial Nova Light"/>
        </w:rPr>
      </w:pPr>
      <w:r w:rsidRPr="007F7439">
        <w:rPr>
          <w:rFonts w:ascii="Arial Nova Light" w:hAnsi="Arial Nova Light"/>
        </w:rPr>
        <w:lastRenderedPageBreak/>
        <w:t>KLASA:</w:t>
      </w:r>
    </w:p>
    <w:p w14:paraId="7F3CEA8E" w14:textId="05E796B0" w:rsidR="007F7439" w:rsidRPr="007F7439" w:rsidRDefault="007F7439" w:rsidP="007F7439">
      <w:pPr>
        <w:spacing w:after="0"/>
        <w:rPr>
          <w:rFonts w:ascii="Arial Nova Light" w:hAnsi="Arial Nova Light"/>
        </w:rPr>
      </w:pPr>
      <w:r w:rsidRPr="007F7439">
        <w:rPr>
          <w:rFonts w:ascii="Arial Nova Light" w:hAnsi="Arial Nova Light"/>
        </w:rPr>
        <w:t>URBROJ:</w:t>
      </w:r>
    </w:p>
    <w:p w14:paraId="4C123CE9" w14:textId="709813E3" w:rsidR="007F7439" w:rsidRDefault="007F7439" w:rsidP="007F7439">
      <w:pPr>
        <w:spacing w:after="0"/>
        <w:rPr>
          <w:rFonts w:ascii="Arial Nova Light" w:hAnsi="Arial Nova Light"/>
        </w:rPr>
      </w:pPr>
      <w:r w:rsidRPr="007F7439">
        <w:rPr>
          <w:rFonts w:ascii="Arial Nova Light" w:hAnsi="Arial Nova Light"/>
        </w:rPr>
        <w:t xml:space="preserve">Dražice, </w:t>
      </w:r>
    </w:p>
    <w:p w14:paraId="6A5917A9" w14:textId="77777777" w:rsidR="004F7B9B" w:rsidRDefault="004F7B9B" w:rsidP="007F7439">
      <w:pPr>
        <w:spacing w:after="0"/>
        <w:rPr>
          <w:rFonts w:ascii="Arial Nova Light" w:hAnsi="Arial Nova Light"/>
        </w:rPr>
      </w:pPr>
    </w:p>
    <w:p w14:paraId="6A54272D" w14:textId="77777777" w:rsidR="007F7439" w:rsidRDefault="007F7439" w:rsidP="007F7439">
      <w:pPr>
        <w:spacing w:after="0"/>
        <w:rPr>
          <w:rFonts w:ascii="Arial Nova Light" w:hAnsi="Arial Nova Light"/>
        </w:rPr>
      </w:pPr>
    </w:p>
    <w:p w14:paraId="15205ABE" w14:textId="6555564E" w:rsidR="007F7439" w:rsidRPr="007F7439" w:rsidRDefault="007F7439" w:rsidP="007F7439">
      <w:pPr>
        <w:spacing w:after="0"/>
        <w:rPr>
          <w:rFonts w:ascii="Arial Nova Light" w:hAnsi="Arial Nova Light"/>
          <w:i/>
          <w:iCs/>
        </w:rPr>
      </w:pPr>
      <w:r w:rsidRPr="007F7439">
        <w:rPr>
          <w:rFonts w:ascii="Arial Nova Light" w:hAnsi="Arial Nova Light"/>
          <w:i/>
          <w:iCs/>
        </w:rPr>
        <w:t>Pregled prihvaćenih i neprihvaćenih primjedbi</w:t>
      </w:r>
    </w:p>
    <w:p w14:paraId="54B59877" w14:textId="77777777" w:rsidR="007F7439" w:rsidRDefault="007F7439" w:rsidP="007F7439">
      <w:pPr>
        <w:spacing w:after="0"/>
        <w:rPr>
          <w:rFonts w:ascii="Arial Nova Light" w:hAnsi="Arial Nova Light"/>
        </w:rPr>
      </w:pPr>
    </w:p>
    <w:tbl>
      <w:tblPr>
        <w:tblStyle w:val="TableNormal"/>
        <w:tblW w:w="10632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701"/>
        <w:gridCol w:w="1701"/>
        <w:gridCol w:w="2170"/>
        <w:gridCol w:w="3544"/>
      </w:tblGrid>
      <w:tr w:rsidR="007F7439" w:rsidRPr="007F7439" w14:paraId="3C6B5416" w14:textId="77777777" w:rsidTr="007F7439">
        <w:trPr>
          <w:trHeight w:val="1005"/>
        </w:trPr>
        <w:tc>
          <w:tcPr>
            <w:tcW w:w="1516" w:type="dxa"/>
            <w:tcBorders>
              <w:bottom w:val="single" w:sz="4" w:space="0" w:color="231F20"/>
              <w:right w:val="single" w:sz="4" w:space="0" w:color="231F20"/>
            </w:tcBorders>
          </w:tcPr>
          <w:p w14:paraId="71060557" w14:textId="77777777" w:rsidR="007F7439" w:rsidRPr="007F7439" w:rsidRDefault="007F7439" w:rsidP="007F7439">
            <w:pPr>
              <w:spacing w:before="64"/>
              <w:rPr>
                <w:rFonts w:ascii="Arial Nova Light" w:eastAsia="Calibri Light" w:hAnsi="Arial Nova Light" w:cs="Calibri Light"/>
                <w:spacing w:val="6"/>
                <w:sz w:val="20"/>
              </w:rPr>
            </w:pPr>
            <w:bookmarkStart w:id="0" w:name="_Hlk211419660"/>
          </w:p>
          <w:p w14:paraId="0F07D6D7" w14:textId="77777777" w:rsidR="007F7439" w:rsidRPr="007F7439" w:rsidRDefault="007F7439" w:rsidP="007F7439">
            <w:pPr>
              <w:spacing w:line="211" w:lineRule="auto"/>
              <w:ind w:left="276" w:right="213" w:hanging="46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Redni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broj</w:t>
            </w:r>
            <w:proofErr w:type="spellEnd"/>
          </w:p>
        </w:tc>
        <w:tc>
          <w:tcPr>
            <w:tcW w:w="17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C9AFE0" w14:textId="77777777" w:rsidR="007F7439" w:rsidRPr="007F7439" w:rsidRDefault="007F7439" w:rsidP="007F7439">
            <w:pPr>
              <w:spacing w:before="186" w:line="211" w:lineRule="auto"/>
              <w:ind w:left="124" w:right="103"/>
              <w:jc w:val="center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Sudionik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savjetovanja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(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ime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prezime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pojedinca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,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naziv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organizacije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6CFFEF" w14:textId="77777777" w:rsidR="007F7439" w:rsidRPr="007F7439" w:rsidRDefault="007F7439" w:rsidP="007F7439">
            <w:pPr>
              <w:spacing w:before="186" w:line="211" w:lineRule="auto"/>
              <w:ind w:left="124" w:right="103"/>
              <w:jc w:val="center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Članak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ili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drugi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dio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nacrta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na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koji se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odnosi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prijedlog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ili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mišljenje</w:t>
            </w:r>
            <w:proofErr w:type="spellEnd"/>
          </w:p>
        </w:tc>
        <w:tc>
          <w:tcPr>
            <w:tcW w:w="21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A372AD" w14:textId="77777777" w:rsidR="007F7439" w:rsidRPr="007F7439" w:rsidRDefault="007F7439" w:rsidP="007F7439">
            <w:pPr>
              <w:spacing w:before="64"/>
              <w:rPr>
                <w:rFonts w:ascii="Arial Nova Light" w:eastAsia="Calibri Light" w:hAnsi="Arial Nova Light" w:cs="Calibri Light"/>
                <w:spacing w:val="6"/>
                <w:sz w:val="20"/>
              </w:rPr>
            </w:pPr>
          </w:p>
          <w:p w14:paraId="5F73448B" w14:textId="77777777" w:rsidR="007F7439" w:rsidRPr="007F7439" w:rsidRDefault="007F7439" w:rsidP="007F7439">
            <w:pPr>
              <w:spacing w:before="1" w:line="211" w:lineRule="auto"/>
              <w:ind w:left="248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Tekst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zaprimljenog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prijedloga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ili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mišljenja</w:t>
            </w:r>
            <w:proofErr w:type="spellEnd"/>
          </w:p>
        </w:tc>
        <w:tc>
          <w:tcPr>
            <w:tcW w:w="3544" w:type="dxa"/>
            <w:tcBorders>
              <w:left w:val="single" w:sz="4" w:space="0" w:color="231F20"/>
              <w:bottom w:val="single" w:sz="4" w:space="0" w:color="231F20"/>
            </w:tcBorders>
          </w:tcPr>
          <w:p w14:paraId="64195F56" w14:textId="559B2126" w:rsidR="007F7439" w:rsidRPr="007F7439" w:rsidRDefault="007F7439" w:rsidP="007F7439">
            <w:pPr>
              <w:spacing w:before="79" w:line="211" w:lineRule="auto"/>
              <w:ind w:left="221" w:right="196"/>
              <w:jc w:val="center"/>
              <w:rPr>
                <w:rFonts w:ascii="Arial Nova Light" w:eastAsia="Calibri Light" w:hAnsi="Arial Nova Light" w:cs="Calibri Light"/>
                <w:b/>
                <w:spacing w:val="6"/>
                <w:sz w:val="20"/>
              </w:rPr>
            </w:pPr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Status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prijedloga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ili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mišljenja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(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prihvaćanje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/ </w:t>
            </w:r>
            <w:proofErr w:type="spellStart"/>
            <w:proofErr w:type="gram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neprihvaćanje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 s</w:t>
            </w:r>
            <w:proofErr w:type="gram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obrazloženjem</w:t>
            </w:r>
            <w:proofErr w:type="spellEnd"/>
            <w:r w:rsidRPr="007F7439">
              <w:rPr>
                <w:rFonts w:ascii="Arial Nova Light" w:eastAsia="Calibri Light" w:hAnsi="Arial Nova Light" w:cs="Calibri Light"/>
                <w:b/>
                <w:color w:val="231F20"/>
                <w:spacing w:val="6"/>
                <w:sz w:val="20"/>
              </w:rPr>
              <w:t>)</w:t>
            </w:r>
          </w:p>
        </w:tc>
      </w:tr>
      <w:bookmarkEnd w:id="0"/>
      <w:tr w:rsidR="007F7439" w:rsidRPr="007F7439" w14:paraId="7A40BE74" w14:textId="77777777" w:rsidTr="007F7439">
        <w:trPr>
          <w:trHeight w:val="556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C449A" w14:textId="3B0FF84F" w:rsidR="00504BB9" w:rsidRPr="00504BB9" w:rsidRDefault="004F7B9B" w:rsidP="00504BB9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1</w:t>
            </w:r>
            <w:r w:rsidR="00504BB9" w:rsidRPr="00504BB9">
              <w:rPr>
                <w:rFonts w:ascii="Arial" w:eastAsia="Calibri Light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C075A7" w14:textId="12A47465" w:rsidR="007F7439" w:rsidRPr="00F03B0A" w:rsidRDefault="00F03B0A" w:rsidP="00F03B0A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 w:rsidRPr="00F03B0A">
              <w:rPr>
                <w:rFonts w:ascii="Arial" w:eastAsia="Calibri Light" w:hAnsi="Arial" w:cs="Arial"/>
                <w:sz w:val="18"/>
                <w:szCs w:val="18"/>
                <w:lang w:val="hr-HR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6E59DD" w14:textId="73A41CF4" w:rsidR="007F7439" w:rsidRPr="00F03B0A" w:rsidRDefault="00F03B0A" w:rsidP="00F03B0A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 w:rsidRPr="00F03B0A">
              <w:rPr>
                <w:rFonts w:ascii="Arial" w:eastAsia="Calibri Light" w:hAnsi="Arial" w:cs="Arial"/>
                <w:sz w:val="18"/>
                <w:szCs w:val="18"/>
              </w:rPr>
              <w:t>Član</w:t>
            </w:r>
            <w:r>
              <w:rPr>
                <w:rFonts w:ascii="Arial" w:eastAsia="Calibri Light" w:hAnsi="Arial" w:cs="Arial"/>
                <w:sz w:val="18"/>
                <w:szCs w:val="18"/>
              </w:rPr>
              <w:t>ak</w:t>
            </w:r>
            <w:proofErr w:type="spellEnd"/>
            <w:r w:rsidRPr="00F03B0A">
              <w:rPr>
                <w:rFonts w:ascii="Arial" w:eastAsia="Calibri Light" w:hAnsi="Arial" w:cs="Arial"/>
                <w:sz w:val="18"/>
                <w:szCs w:val="18"/>
              </w:rPr>
              <w:t xml:space="preserve"> 1.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A5716" w14:textId="7BA91B6F" w:rsidR="007F7439" w:rsidRPr="00F03B0A" w:rsidRDefault="004F7B9B" w:rsidP="00F03B0A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U članku 1. stavku 3. izostavljena je točka 8., odnosno od točke 9. bi redni broj svake točke trebalo umanjiti za jedan broj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C2F3C54" w14:textId="1F82F5C8" w:rsidR="007F7439" w:rsidRDefault="00F03B0A" w:rsidP="007F7439">
            <w:pPr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Prijedlog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r w:rsidR="007B2D38">
              <w:rPr>
                <w:rFonts w:ascii="Arial" w:eastAsia="Calibri Light" w:hAnsi="Arial" w:cs="Arial"/>
                <w:sz w:val="18"/>
                <w:szCs w:val="18"/>
              </w:rPr>
              <w:t>je</w:t>
            </w:r>
            <w:r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prihvaćen</w:t>
            </w:r>
            <w:proofErr w:type="spellEnd"/>
          </w:p>
          <w:p w14:paraId="446BE519" w14:textId="770C519E" w:rsidR="00F03B0A" w:rsidRPr="00F03B0A" w:rsidRDefault="00F03B0A" w:rsidP="004F7B9B">
            <w:pPr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Obrazloženje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>:</w:t>
            </w:r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omaškom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je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došlo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do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pogreške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te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je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ista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ispravljena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,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na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način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da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iza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broja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7 ide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broj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8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i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nadalje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po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redoslijedu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do </w:t>
            </w:r>
            <w:proofErr w:type="spellStart"/>
            <w:r w:rsidR="00C729DF">
              <w:rPr>
                <w:rFonts w:ascii="Arial" w:eastAsia="Calibri Light" w:hAnsi="Arial" w:cs="Arial"/>
                <w:sz w:val="18"/>
                <w:szCs w:val="18"/>
              </w:rPr>
              <w:t>broja</w:t>
            </w:r>
            <w:proofErr w:type="spellEnd"/>
            <w:r w:rsidR="00C729DF">
              <w:rPr>
                <w:rFonts w:ascii="Arial" w:eastAsia="Calibri Light" w:hAnsi="Arial" w:cs="Arial"/>
                <w:sz w:val="18"/>
                <w:szCs w:val="18"/>
              </w:rPr>
              <w:t xml:space="preserve"> 20.</w:t>
            </w:r>
            <w:r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</w:p>
        </w:tc>
      </w:tr>
      <w:tr w:rsidR="007F7439" w:rsidRPr="007F7439" w14:paraId="327EF854" w14:textId="77777777" w:rsidTr="007F7439">
        <w:trPr>
          <w:trHeight w:val="556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D76832" w14:textId="1C88EFF4" w:rsidR="007F7439" w:rsidRPr="00504BB9" w:rsidRDefault="004F7B9B" w:rsidP="00504BB9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2</w:t>
            </w:r>
            <w:r w:rsidR="00504BB9" w:rsidRPr="00504BB9">
              <w:rPr>
                <w:rFonts w:ascii="Arial" w:eastAsia="Calibri Light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C509FA" w14:textId="23E6D8AB" w:rsidR="007F7439" w:rsidRPr="00312FE9" w:rsidRDefault="00312FE9" w:rsidP="00312FE9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 w:rsidRPr="00312FE9">
              <w:rPr>
                <w:rFonts w:ascii="Arial" w:eastAsia="Calibri Light" w:hAnsi="Arial" w:cs="Arial"/>
                <w:sz w:val="18"/>
                <w:szCs w:val="18"/>
                <w:lang w:val="hr-HR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1C7E0E" w14:textId="46D1D184" w:rsidR="007F7439" w:rsidRPr="00312FE9" w:rsidRDefault="00312FE9" w:rsidP="00312FE9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</w:t>
            </w:r>
            <w:r w:rsidR="004F7B9B">
              <w:rPr>
                <w:rFonts w:ascii="Arial" w:eastAsia="Calibri Light" w:hAnsi="Arial" w:cs="Arial"/>
                <w:sz w:val="18"/>
                <w:szCs w:val="18"/>
              </w:rPr>
              <w:t>lanak</w:t>
            </w:r>
            <w:proofErr w:type="spellEnd"/>
            <w:r w:rsidR="004F7B9B">
              <w:rPr>
                <w:rFonts w:ascii="Arial" w:eastAsia="Calibri Light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eastAsia="Calibri Light" w:hAnsi="Arial" w:cs="Arial"/>
                <w:sz w:val="18"/>
                <w:szCs w:val="18"/>
              </w:rPr>
              <w:t>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1CCECE" w14:textId="5FF16124" w:rsidR="007F7439" w:rsidRPr="00312FE9" w:rsidRDefault="004F7B9B" w:rsidP="007F7439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Članak 1. stavak 3. točka 2. kategorije korisnika javne usluge nije u skladu s člankom 66. stavkom 1. Zakona o gospodarenju otpadom s obzirom da su kategorije korisnika javne usluge sakupljanja komunalnog otpada propisane člankom 70. Zakona. Stoga je navedenu točku 2. potrebno brisati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2E508F8" w14:textId="4BD225C8" w:rsidR="007F7439" w:rsidRDefault="00312FE9" w:rsidP="007F7439">
            <w:pPr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Prijedlog</w:t>
            </w:r>
            <w:proofErr w:type="spellEnd"/>
            <w:r w:rsidR="007B2D38"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B2D38">
              <w:rPr>
                <w:rFonts w:ascii="Arial" w:eastAsia="Calibri Light" w:hAnsi="Arial" w:cs="Arial"/>
                <w:sz w:val="18"/>
                <w:szCs w:val="18"/>
              </w:rPr>
              <w:t>nije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prihvaćen</w:t>
            </w:r>
            <w:proofErr w:type="spellEnd"/>
            <w:proofErr w:type="gramEnd"/>
          </w:p>
          <w:p w14:paraId="08369F03" w14:textId="0B214DEB" w:rsidR="00312FE9" w:rsidRPr="00312FE9" w:rsidRDefault="00312FE9" w:rsidP="007F7439">
            <w:pPr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Obrazloženje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: </w:t>
            </w:r>
            <w:r w:rsidR="007B2D38" w:rsidRPr="007B2D38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Predložena Odluka izrađena je prema uzoru na Odluku Grada Krka, koja je uspješno prošla sve propisane kontrole te se smatra dobrim primjerom prakse u području gospodarenja otpadom. Također, ova je Odluka dostavljena svim jedinicama lokalne samouprave radi primjene jedinstvenog i usklađenog teksta. Iz navedenih razloga, a radi osiguravanja ujednačenosti propisa na području okolnih jedinica lokalne samouprave, Općina Jelenje neće odstupati od uspostavljenog modela.</w:t>
            </w:r>
          </w:p>
        </w:tc>
      </w:tr>
      <w:tr w:rsidR="007F7439" w:rsidRPr="007F7439" w14:paraId="534A85D5" w14:textId="77777777" w:rsidTr="00312FE9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0977DF" w14:textId="186D9352" w:rsidR="007F7439" w:rsidRPr="00504BB9" w:rsidRDefault="004F7B9B" w:rsidP="00504BB9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3</w:t>
            </w:r>
            <w:r w:rsidR="00504BB9" w:rsidRPr="00504BB9">
              <w:rPr>
                <w:rFonts w:ascii="Arial" w:eastAsia="Calibri Light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48792F" w14:textId="41351E56" w:rsidR="007F7439" w:rsidRPr="00312FE9" w:rsidRDefault="00312FE9" w:rsidP="00312FE9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 w:rsidRPr="00312FE9">
              <w:rPr>
                <w:rFonts w:ascii="Arial" w:eastAsia="Calibri Light" w:hAnsi="Arial" w:cs="Arial"/>
                <w:sz w:val="18"/>
                <w:szCs w:val="18"/>
                <w:lang w:val="hr-HR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5DCB60" w14:textId="6468872F" w:rsidR="007F7439" w:rsidRPr="00312FE9" w:rsidRDefault="00312FE9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 w:rsidR="004F7B9B">
              <w:rPr>
                <w:rFonts w:ascii="Arial" w:eastAsia="Calibri Light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eastAsia="Calibri Light" w:hAnsi="Arial" w:cs="Arial"/>
                <w:sz w:val="18"/>
                <w:szCs w:val="18"/>
              </w:rPr>
              <w:t>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5010C6" w14:textId="7880FFAD" w:rsidR="007F7439" w:rsidRPr="00312FE9" w:rsidRDefault="004F7B9B" w:rsidP="00312FE9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U članku 1. stavku 3. točki 16. potrebno je uskladiti rod riječi, odnosno umjesto „određen“ staviti „određena“ s obzirom da se odnosi na cijenu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FF623AD" w14:textId="3C7F57BC" w:rsidR="004F7B9B" w:rsidRPr="004F7B9B" w:rsidRDefault="004F7B9B" w:rsidP="004F7B9B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je</w:t>
            </w: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18A028D1" w14:textId="1099FF12" w:rsidR="007F7439" w:rsidRPr="00312FE9" w:rsidRDefault="004F7B9B" w:rsidP="004F7B9B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umjesto „određen“ stavljeno je „određena“ s obzirom na rod riječi.</w:t>
            </w:r>
          </w:p>
        </w:tc>
      </w:tr>
      <w:tr w:rsidR="00312FE9" w:rsidRPr="007F7439" w14:paraId="13C9531B" w14:textId="77777777" w:rsidTr="00312FE9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A0C884" w14:textId="4B73809B" w:rsidR="00312FE9" w:rsidRPr="00504BB9" w:rsidRDefault="004F7B9B" w:rsidP="00504BB9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4</w:t>
            </w:r>
            <w:r w:rsidR="00312FE9">
              <w:rPr>
                <w:rFonts w:ascii="Arial" w:eastAsia="Calibri Light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394F6A" w14:textId="50E565FF" w:rsidR="00312FE9" w:rsidRPr="00312FE9" w:rsidRDefault="00312FE9" w:rsidP="00312FE9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A858B8" w14:textId="627A0EDA" w:rsidR="00312FE9" w:rsidRDefault="00312FE9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</w:t>
            </w:r>
            <w:r w:rsidR="004F7B9B">
              <w:rPr>
                <w:rFonts w:ascii="Arial" w:eastAsia="Calibri Light" w:hAnsi="Arial" w:cs="Arial"/>
                <w:sz w:val="18"/>
                <w:szCs w:val="18"/>
              </w:rPr>
              <w:t>ak</w:t>
            </w:r>
            <w:proofErr w:type="spellEnd"/>
            <w:r w:rsidR="004F7B9B">
              <w:rPr>
                <w:rFonts w:ascii="Arial" w:eastAsia="Calibri Light" w:hAnsi="Arial" w:cs="Arial"/>
                <w:sz w:val="18"/>
                <w:szCs w:val="18"/>
              </w:rPr>
              <w:t xml:space="preserve"> 1.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60620F" w14:textId="705CC052" w:rsidR="00312FE9" w:rsidRPr="00312FE9" w:rsidRDefault="004F7B9B" w:rsidP="00312FE9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Članak 1. stavak 3. točka 6. popis </w:t>
            </w:r>
            <w:proofErr w:type="spellStart"/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reciklažnih</w:t>
            </w:r>
            <w:proofErr w:type="spellEnd"/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dvorišta na području općine Jelenje i način njihovog korištenja nije u skladu s člankom 66. stavkom 1. Zakona. Navedeni popis </w:t>
            </w:r>
            <w:proofErr w:type="spellStart"/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reciklažnih</w:t>
            </w:r>
            <w:proofErr w:type="spellEnd"/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dvorišta ne propisuje se ovom odlukom već je ta obveza propisana člankom 83. stavkom 2. Zakona putem objave na mrežnim stranicama jedinice lokalne samouprave. </w:t>
            </w: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lastRenderedPageBreak/>
              <w:t>Stoga je navedenu točku 6. potrebno brisati kao i članak 11.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461CCA9" w14:textId="63FADC8B" w:rsidR="004F7B9B" w:rsidRPr="004F7B9B" w:rsidRDefault="004F7B9B" w:rsidP="004F7B9B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lastRenderedPageBreak/>
              <w:t>Prijedlog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nije</w:t>
            </w: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069EC3C7" w14:textId="1FB15791" w:rsidR="00312FE9" w:rsidRDefault="004F7B9B" w:rsidP="004F7B9B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Predložena Odluka izrađena je prema uzoru na Odluku Grada Krka, koja je uspješno prošla sve propisane kontrole te se smatra dobrim primjerom prakse u području gospodarenja otpadom. Također, ova je Odluka dostavljena svim jedinicama lokalne samouprave radi primjene jedinstvenog i usklađenog teksta. Iz navedenih razloga, a radi osiguravanja ujednačenosti propisa na području okolnih jedinica lokalne samouprave, Općina Jelenje neće odstupati od uspostavljenog modela.</w:t>
            </w:r>
          </w:p>
        </w:tc>
      </w:tr>
      <w:tr w:rsidR="00312FE9" w:rsidRPr="007F7439" w14:paraId="6AFF50E5" w14:textId="77777777" w:rsidTr="00312FE9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1538F" w14:textId="21AA52D6" w:rsidR="00312FE9" w:rsidRPr="00504BB9" w:rsidRDefault="004F7B9B" w:rsidP="00504BB9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lastRenderedPageBreak/>
              <w:t>5</w:t>
            </w:r>
            <w:r w:rsidR="00BE5D8B">
              <w:rPr>
                <w:rFonts w:ascii="Arial" w:eastAsia="Calibri Light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717D" w14:textId="05F02B59" w:rsidR="00312FE9" w:rsidRPr="00312FE9" w:rsidRDefault="00BE5D8B" w:rsidP="00312FE9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A18867" w14:textId="2C5213B5" w:rsidR="00312FE9" w:rsidRDefault="00BE5D8B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</w:t>
            </w:r>
            <w:r w:rsidR="004F7B9B">
              <w:rPr>
                <w:rFonts w:ascii="Arial" w:eastAsia="Calibri Light" w:hAnsi="Arial" w:cs="Arial"/>
                <w:sz w:val="18"/>
                <w:szCs w:val="18"/>
              </w:rPr>
              <w:t>anak</w:t>
            </w:r>
            <w:proofErr w:type="spellEnd"/>
            <w:r w:rsidR="004F7B9B">
              <w:rPr>
                <w:rFonts w:ascii="Arial" w:eastAsia="Calibri Light" w:hAnsi="Arial" w:cs="Arial"/>
                <w:sz w:val="18"/>
                <w:szCs w:val="18"/>
              </w:rPr>
              <w:t xml:space="preserve"> 1.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FA8F8A" w14:textId="14403CC7" w:rsidR="00312FE9" w:rsidRPr="00312FE9" w:rsidRDefault="004F7B9B" w:rsidP="00312FE9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Članak 1. stavak 3. točka 9. obveze davatelja javne usluge nije u skladu s člankom 66. stavkom 1. Zakona. Obveze davatelja javne usluge propisane su člankom 69. Zakona. Stoga je navedenu točku 9. potrebno brisati kao i članak 19.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642CECD" w14:textId="5023AB8B" w:rsidR="004F7B9B" w:rsidRPr="004F7B9B" w:rsidRDefault="004F7B9B" w:rsidP="004F7B9B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nije</w:t>
            </w: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44617CD8" w14:textId="03ED538A" w:rsidR="00312FE9" w:rsidRDefault="004F7B9B" w:rsidP="004F7B9B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Predložena Odluka izrađena je prema uzoru na Odluku Grada Krka, koja je uspješno prošla sve propisane kontrole te se smatra dobrim primjerom prakse u području gospodarenja otpadom. Također, ova je Odluka dostavljena svim jedinicama lokalne samouprave radi primjene jedinstvenog i usklađenog teksta. Iz navedenih razloga, a radi osiguravanja ujednačenosti propisa na području okolnih jedinica lokalne samouprave, Općina Jelenje neće odstupati od uspostavljenog modela.</w:t>
            </w:r>
          </w:p>
        </w:tc>
      </w:tr>
      <w:tr w:rsidR="004F7B9B" w:rsidRPr="007F7439" w14:paraId="26399606" w14:textId="77777777" w:rsidTr="001F4808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2BACA6" w14:textId="49194C4C" w:rsidR="004F7B9B" w:rsidRPr="00504BB9" w:rsidRDefault="004F7B9B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8B29C9" w14:textId="7D024B3B" w:rsidR="004F7B9B" w:rsidRPr="00312FE9" w:rsidRDefault="004F7B9B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EB073" w14:textId="4EE0D524" w:rsidR="004F7B9B" w:rsidRDefault="004F7B9B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1.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D5420F7" w14:textId="59F57D54" w:rsidR="004F7B9B" w:rsidRPr="00031471" w:rsidRDefault="004F7B9B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pacing w:val="4"/>
                <w:sz w:val="18"/>
                <w:szCs w:val="18"/>
                <w:lang w:val="hr-HR"/>
                <w14:ligatures w14:val="standard"/>
              </w:rPr>
              <w:t>Članak 1. stavak 3. točka 10. obveze korisnika javne usluge nije u skladu s člankom 66. stavkom 1. Zakona. Obveze korisnika javne usluge propisane su člankom 70. stavkom 4. Zakona. Stoga je navedenu točku 10. potrebno brisati kao i članak 20.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DD3C92A" w14:textId="3BB2EECF" w:rsidR="00031471" w:rsidRPr="004F7B9B" w:rsidRDefault="00031471" w:rsidP="00031471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nije</w:t>
            </w:r>
            <w:r w:rsidRPr="004F7B9B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7F8180DD" w14:textId="08D24C3B" w:rsidR="004F7B9B" w:rsidRDefault="00031471" w:rsidP="00031471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Predložena Odluka izrađena je prema uzoru na Odluku Grada Krka, koja je uspješno prošla sve propisane kontrole te se smatra dobrim primjerom prakse u području gospodarenja otpadom. Također, ova je Odluka dostavljena svim jedinicama lokalne samouprave radi primjene jedinstvenog i usklađenog teksta. Iz navedenih razloga, a radi osiguravanja ujednačenosti propisa na području okolnih jedinica lokalne samouprave, Općina Jelenje neće odstupati od uspostavljenog modela.</w:t>
            </w:r>
          </w:p>
        </w:tc>
      </w:tr>
      <w:tr w:rsidR="004F7B9B" w:rsidRPr="007F7439" w14:paraId="042DBFBB" w14:textId="77777777" w:rsidTr="0007566F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CDC6CF" w14:textId="4AF0F5EC" w:rsidR="004F7B9B" w:rsidRPr="00504BB9" w:rsidRDefault="00031471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7</w:t>
            </w:r>
            <w:r w:rsidR="004F7B9B">
              <w:rPr>
                <w:rFonts w:ascii="Arial" w:eastAsia="Calibri Light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50ECA8" w14:textId="21AE6032" w:rsidR="004F7B9B" w:rsidRPr="00312FE9" w:rsidRDefault="004F7B9B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93D3BB" w14:textId="75B871F1" w:rsidR="004F7B9B" w:rsidRDefault="004F7B9B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r w:rsidR="00031471">
              <w:rPr>
                <w:rFonts w:ascii="Arial" w:eastAsia="Calibri Light" w:hAnsi="Arial" w:cs="Arial"/>
                <w:sz w:val="18"/>
                <w:szCs w:val="18"/>
              </w:rPr>
              <w:t>1.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2E7995" w14:textId="27722994" w:rsidR="004F7B9B" w:rsidRPr="00312FE9" w:rsidRDefault="00031471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Članak 1. stavak 3. točka 11. odredbe o informiranju korisnika javne usluge o načinu djelovanja sustava gospodarenja otpadom nije u skladu s člankom 66. stavkom 1. Zakona. Informativne aktivnosti propisane su člankom 114. Zakona. Stoga je navedenu točku 11. potrebno brisati kao i članak 21.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E3D19A4" w14:textId="28FCD899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nije</w:t>
            </w: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2AFB425D" w14:textId="070E2C9E" w:rsidR="004F7B9B" w:rsidRDefault="00031471" w:rsidP="00031471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Predložena Odluka izrađena je prema uzoru na Odluku Grada Krka, koja je uspješno prošla sve propisane kontrole te se smatra dobrim primjerom prakse u području gospodarenja otpadom. Također, ova je Odluka dostavljena svim jedinicama lokalne samouprave radi primjene jedinstvenog i usklađenog teksta. Iz navedenih razloga, a radi osiguravanja ujednačenosti propisa na području okolnih jedinica lokalne samouprave, Općina Jelenje neće odstupati od uspostavljenog modela.</w:t>
            </w:r>
          </w:p>
        </w:tc>
      </w:tr>
      <w:tr w:rsidR="004F7B9B" w:rsidRPr="007F7439" w14:paraId="51BC284E" w14:textId="77777777" w:rsidTr="004B7A7A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8BEFB5" w14:textId="5632736C" w:rsidR="004F7B9B" w:rsidRDefault="00031471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8</w:t>
            </w:r>
            <w:r w:rsidR="004F7B9B">
              <w:rPr>
                <w:rFonts w:ascii="Arial" w:eastAsia="Calibri Light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77B690" w14:textId="65A06FD6" w:rsidR="004F7B9B" w:rsidRDefault="004F7B9B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A39AE9" w14:textId="6882D2BB" w:rsidR="004F7B9B" w:rsidRDefault="004F7B9B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1.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7ACC5C" w14:textId="01867A44" w:rsidR="004F7B9B" w:rsidRPr="0007566F" w:rsidRDefault="00031471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Članak 1. stavak 3. točka 13. odredbe o načinu sklapanja i provedbe ugovora o javnoj usluzi (u daljnjem tekstu: Ugovor) s korisnikom javne usluge nije u skladu s člankom 66. stavkom 1. Zakona. Odredbe vezane za ugovor propisane su člankom 78. Zakona. Stoga je navedenu točku 13. potrebno brisati kao i </w:t>
            </w: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lastRenderedPageBreak/>
              <w:t>članak 24.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AF3A759" w14:textId="2845A374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lastRenderedPageBreak/>
              <w:t>Prijedlog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nije</w:t>
            </w: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49FEDEF5" w14:textId="62476040" w:rsidR="004F7B9B" w:rsidRDefault="00031471" w:rsidP="00031471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Predložena Odluka izrađena je prema uzoru na Odluku Grada Krka, koja je uspješno prošla sve propisane kontrole te se smatra dobrim primjerom prakse u području gospodarenja otpadom. Također, ova je Odluka dostavljena svim jedinicama lokalne samouprave radi primjene jedinstvenog i usklađenog teksta. Iz navedenih razloga, a radi osiguravanja ujednačenosti propisa na području okolnih jedinica lokalne samouprave, Općina Jelenje neće odstupati od uspostavljenog modela.</w:t>
            </w:r>
          </w:p>
        </w:tc>
      </w:tr>
      <w:tr w:rsidR="004F7B9B" w:rsidRPr="007F7439" w14:paraId="42884CB9" w14:textId="77777777" w:rsidTr="00031471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4F3FF3" w14:textId="1777FC0E" w:rsidR="004F7B9B" w:rsidRDefault="00031471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lastRenderedPageBreak/>
              <w:t>9</w:t>
            </w:r>
            <w:r w:rsidR="004F7B9B">
              <w:rPr>
                <w:rFonts w:ascii="Arial" w:eastAsia="Calibri Light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552B50" w14:textId="78623C68" w:rsidR="004F7B9B" w:rsidRDefault="004F7B9B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6B7453" w14:textId="605A8D18" w:rsidR="004F7B9B" w:rsidRDefault="004F7B9B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</w:t>
            </w:r>
            <w:r w:rsidR="00031471">
              <w:rPr>
                <w:rFonts w:ascii="Arial" w:eastAsia="Calibri Light" w:hAnsi="Arial" w:cs="Arial"/>
                <w:sz w:val="18"/>
                <w:szCs w:val="18"/>
              </w:rPr>
              <w:t>1</w:t>
            </w:r>
            <w:r>
              <w:rPr>
                <w:rFonts w:ascii="Arial" w:eastAsia="Calibri Light" w:hAnsi="Arial" w:cs="Arial"/>
                <w:sz w:val="18"/>
                <w:szCs w:val="18"/>
              </w:rPr>
              <w:t>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5A934F" w14:textId="102D7E49" w:rsidR="004F7B9B" w:rsidRPr="0007566F" w:rsidRDefault="00031471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Članak 1. stavak 3. točka 21. nadzor nad primjenom Odluke nije u skladu s člankom 66. stavkom 1. Zakona. Nadležnost za inspekcijski nadzor propisana je člankom 136. Zakona. Stoga je navedenu točku 21. potrebno brisati kao i članak 35.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00FD692" w14:textId="5221710A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Prijedlog 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>nije</w:t>
            </w: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70D1FA9D" w14:textId="160DE334" w:rsidR="004F7B9B" w:rsidRDefault="00031471" w:rsidP="00031471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  <w14:ligatures w14:val="standardContextual"/>
              </w:rPr>
              <w:t xml:space="preserve"> </w:t>
            </w:r>
            <w:r w:rsidR="00BD33B9" w:rsidRP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Predložena Odluka izrađena je prema uzoru na Odluku Grada Krka, koja je uspješno prošla sve propisane kontrole te se smatra dobrim primjerom prakse u području gospodarenja otpadom. Također, ova je Odluka dostavljena svim jedinicama lokalne samouprave radi primjene jedinstvenog i usklađenog teksta. Iz navedenih razloga, a radi osiguravanja ujednačenosti propisa na području okolnih jedinica lokalne samouprave, Općina Jelenje neće odstupati od uspostavljenog modela.</w:t>
            </w:r>
          </w:p>
        </w:tc>
      </w:tr>
      <w:tr w:rsidR="00031471" w:rsidRPr="007F7439" w14:paraId="375873C9" w14:textId="77777777" w:rsidTr="00031471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4F638D" w14:textId="365DD63E" w:rsidR="00031471" w:rsidRDefault="00031471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AB0A09" w14:textId="00AEEBA2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ACF819" w14:textId="1A3800A4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7.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B6C872" w14:textId="1D8A2480" w:rsidR="00031471" w:rsidRPr="00031471" w:rsidRDefault="00031471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U članku 7. stavku 1. iza riječi „nekretnine“ dodati „iz članka 3. stavka 1. ove Odluke.“. Navedeno je potrebno bolje definirati s obzirom da se površina ili obujem može odnositi i na posebni dio nekretnine.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30076A8" w14:textId="56577248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nije</w:t>
            </w: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2E34B6E0" w14:textId="35475BA8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odredba je dovoljno jasno definirana</w:t>
            </w:r>
          </w:p>
        </w:tc>
      </w:tr>
      <w:tr w:rsidR="00031471" w:rsidRPr="007F7439" w14:paraId="2238CBEF" w14:textId="77777777" w:rsidTr="00031471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597272" w14:textId="22769CBD" w:rsidR="00031471" w:rsidRDefault="00031471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8837FC" w14:textId="3DE31CA6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D89DB5" w14:textId="0D7B3017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7.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6F675" w14:textId="207E8F45" w:rsidR="00031471" w:rsidRPr="00031471" w:rsidRDefault="00031471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U članku 7. stavku 5. potrebno je brisati riječ „tekstil“. Na sjednici Skupštine Komunalnog društva Čistoća d.o.o. Rijeka, održanoj u prosincu 2024. godine, donesena je odluka o uklanjanju spremnika za prikupljanje tekstilnog otpada. Kako spremnici za tekstil ne postoje na području Općine Jelenje, nije ih potrebno ni navoditi u ovoj odluci.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9D2312E" w14:textId="526F0F79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nije</w:t>
            </w: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1BC9A7D8" w14:textId="4E956F73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iako na području općine Jelenje ne postoje spremnici za tekstili, ne znači da u budućnosti neće postojati te s obzirom na navedeno nije potrebno brisati riječ „tekstil“</w:t>
            </w:r>
          </w:p>
        </w:tc>
      </w:tr>
      <w:tr w:rsidR="00031471" w:rsidRPr="007F7439" w14:paraId="57364AF4" w14:textId="77777777" w:rsidTr="00031471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67D4BC" w14:textId="186A4D9E" w:rsidR="00031471" w:rsidRDefault="00031471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590558" w14:textId="4C07E801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2EBAAA" w14:textId="19384C80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8.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BBE05B" w14:textId="1FDB87B8" w:rsidR="00031471" w:rsidRPr="00031471" w:rsidRDefault="00031471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U članku 8. stavku 7. nedovoljno je jasno propisana zabrana premještanja spremnika s obilježenog mjesta. Ako se ta zabrana odnosi na zajedničke spremnike (jedino za njih može biti propisano obilježeno mjesto), onda je potrebno tako i precizirati.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B0B6D09" w14:textId="75DF4E77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nije</w:t>
            </w: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1D9AD050" w14:textId="15B30DD6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odredbu nije potrebno jasnije definirati, budući je točno pr</w:t>
            </w:r>
            <w:r w:rsid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opisano</w:t>
            </w:r>
            <w:r w:rsidR="00BD33B9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da je zabranjeno premještanje spremnika s obilježenog mjesta</w:t>
            </w:r>
          </w:p>
        </w:tc>
      </w:tr>
      <w:tr w:rsidR="00031471" w:rsidRPr="007F7439" w14:paraId="05588C45" w14:textId="77777777" w:rsidTr="00031471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85CB32" w14:textId="1407EEB9" w:rsidR="00031471" w:rsidRDefault="00031471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0F309" w14:textId="02EE271B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08911C" w14:textId="60C1B61A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16.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B3CE24" w14:textId="0ED72169" w:rsidR="00031471" w:rsidRPr="00031471" w:rsidRDefault="00031471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U članku 16. stavku 3. zamijeniti „na prijedlog KD Čistoće“ s „na prijedlog Davatelja usluge“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95876C7" w14:textId="709D2818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je</w:t>
            </w: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61F8155D" w14:textId="33A1B6E7" w:rsidR="00031471" w:rsidRPr="00031471" w:rsidRDefault="00031471" w:rsidP="00031471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kako je navedeno i u prijedlogu, „na prijedlog KD Čistoće“ zamijenjeno je s „na prijedlog Davatelja usluge“</w:t>
            </w:r>
          </w:p>
        </w:tc>
      </w:tr>
      <w:tr w:rsidR="00031471" w:rsidRPr="007F7439" w14:paraId="125DFBEF" w14:textId="77777777" w:rsidTr="00031471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9C7739" w14:textId="61D2DFF3" w:rsidR="00031471" w:rsidRDefault="00031471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969702" w14:textId="7100F0CD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2BDE47" w14:textId="40050DFA" w:rsidR="00031471" w:rsidRDefault="00031471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31.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B0642" w14:textId="6875FFCA" w:rsidR="00031471" w:rsidRPr="00031471" w:rsidRDefault="00031471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031471">
              <w:rPr>
                <w:rFonts w:ascii="Arial" w:eastAsia="Calibri Light" w:hAnsi="Arial" w:cs="Arial"/>
                <w:sz w:val="18"/>
                <w:szCs w:val="18"/>
                <w:lang w:val="hr-HR"/>
              </w:rPr>
              <w:t>U članku 31. stavku 1. točki 2. umjesto iznosa 38,17 EUR mora stajati 38,18 EUR. Kada se od cijene 95,44 EUR oduzme 57,26 EUR, ispadne cijena od 38,18 EUR.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7B2CA0E" w14:textId="1F238BC3" w:rsidR="00A951D5" w:rsidRPr="00A951D5" w:rsidRDefault="00A951D5" w:rsidP="00A951D5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je</w:t>
            </w: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589115D2" w14:textId="09CAD3C7" w:rsidR="00BC2AC0" w:rsidRPr="00BC2AC0" w:rsidRDefault="00A951D5" w:rsidP="00BC2AC0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prijedlog je prihvaćen na način da sada piše „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Korisnicima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koji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nisu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kućanstvo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i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imaju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do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ukupno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pet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zaposlenih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osoba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na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obračunskom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mjestu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ili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je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površina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obračunskog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mjesta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manja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od 100 m²,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odobrava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popust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iznosu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od 57,27 EUR 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na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cijenu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obvezne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minimalne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javne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usluge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obračunskom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razdoblju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te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ona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iznosi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38,17 EUR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mjesečno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bez PDV-a</w:t>
            </w:r>
            <w:r w:rsid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”</w:t>
            </w:r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.</w:t>
            </w:r>
          </w:p>
          <w:p w14:paraId="6B2C0238" w14:textId="50FF0389" w:rsidR="00031471" w:rsidRPr="00031471" w:rsidRDefault="00031471" w:rsidP="00A951D5">
            <w:pPr>
              <w:rPr>
                <w:rFonts w:ascii="Arial" w:eastAsia="Calibri Light" w:hAnsi="Arial" w:cs="Arial"/>
                <w:sz w:val="18"/>
                <w:szCs w:val="18"/>
              </w:rPr>
            </w:pPr>
          </w:p>
        </w:tc>
      </w:tr>
      <w:tr w:rsidR="00031471" w:rsidRPr="007F7439" w14:paraId="4C497A52" w14:textId="77777777" w:rsidTr="00031471">
        <w:trPr>
          <w:trHeight w:val="551"/>
        </w:trPr>
        <w:tc>
          <w:tcPr>
            <w:tcW w:w="151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AFF36" w14:textId="699BAE87" w:rsidR="00031471" w:rsidRDefault="00A951D5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6D6459" w14:textId="10A8E168" w:rsidR="00031471" w:rsidRDefault="00A951D5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AFB134" w14:textId="7B1E6FB5" w:rsidR="00031471" w:rsidRDefault="00A951D5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31.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2DEFEE" w14:textId="61718BF7" w:rsidR="00031471" w:rsidRPr="00031471" w:rsidRDefault="00A951D5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>U članku 31. stavku 1. točki 4. umjesto iznosa 33,40 EUR mora stajati 33,41 EUR. Kada se od cijene 95,44 EUR oduzme 62,03 EUR, ispadne cijena od 33,41 EUR.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50B389F" w14:textId="23A8C44C" w:rsidR="00A951D5" w:rsidRPr="00A951D5" w:rsidRDefault="00A951D5" w:rsidP="00A951D5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je</w:t>
            </w: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542C0EDE" w14:textId="14E91074" w:rsidR="00BC2AC0" w:rsidRPr="00BC2AC0" w:rsidRDefault="00A951D5" w:rsidP="00BC2AC0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prijedlog je prihvaćen na način da sada piše „</w:t>
            </w:r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Za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korisnike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koji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nisu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kućanstvo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–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iznajmljivače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koji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kao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fizičke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osobe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pružaju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ugostiteljske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usluge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domaćinstvu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sukladno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zakonu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kojim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uređuje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ugostiteljska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djelatnost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odobrava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popust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iznosu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od 62,04 EUR 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na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cijenu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obvezne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minimalne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javne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usluge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obračunskom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razdoblju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te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ona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iznosi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33,40 EUR </w:t>
            </w:r>
            <w:proofErr w:type="spellStart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mjesečno</w:t>
            </w:r>
            <w:proofErr w:type="spellEnd"/>
            <w:r w:rsidR="00BC2AC0" w:rsidRP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 xml:space="preserve"> bez PDV-a.</w:t>
            </w:r>
            <w:r w:rsidR="00BC2AC0">
              <w:rPr>
                <w:rFonts w:ascii="Arial" w:eastAsia="Calibri Light" w:hAnsi="Arial" w:cs="Arial"/>
                <w:i/>
                <w:iCs/>
                <w:sz w:val="18"/>
                <w:szCs w:val="18"/>
              </w:rPr>
              <w:t>”</w:t>
            </w:r>
          </w:p>
          <w:p w14:paraId="695A67B5" w14:textId="39434AF7" w:rsidR="00031471" w:rsidRPr="00031471" w:rsidRDefault="00031471" w:rsidP="00A951D5">
            <w:pPr>
              <w:rPr>
                <w:rFonts w:ascii="Arial" w:eastAsia="Calibri Light" w:hAnsi="Arial" w:cs="Arial"/>
                <w:sz w:val="18"/>
                <w:szCs w:val="18"/>
              </w:rPr>
            </w:pPr>
          </w:p>
        </w:tc>
      </w:tr>
      <w:tr w:rsidR="00031471" w:rsidRPr="007F7439" w14:paraId="1207837C" w14:textId="77777777" w:rsidTr="007F7439">
        <w:trPr>
          <w:trHeight w:val="551"/>
        </w:trPr>
        <w:tc>
          <w:tcPr>
            <w:tcW w:w="1516" w:type="dxa"/>
            <w:tcBorders>
              <w:top w:val="single" w:sz="4" w:space="0" w:color="231F20"/>
              <w:right w:val="single" w:sz="4" w:space="0" w:color="231F20"/>
            </w:tcBorders>
          </w:tcPr>
          <w:p w14:paraId="1135E7C1" w14:textId="3E913CD6" w:rsidR="00031471" w:rsidRDefault="00A951D5" w:rsidP="004F7B9B">
            <w:pPr>
              <w:spacing w:line="276" w:lineRule="auto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>
              <w:rPr>
                <w:rFonts w:ascii="Arial" w:eastAsia="Calibri Light" w:hAnsi="Arial" w:cs="Arial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C08A377" w14:textId="25F76050" w:rsidR="00031471" w:rsidRDefault="00A951D5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r>
              <w:rPr>
                <w:rFonts w:ascii="Arial" w:eastAsia="Calibri Light" w:hAnsi="Arial" w:cs="Arial"/>
                <w:sz w:val="18"/>
                <w:szCs w:val="18"/>
              </w:rPr>
              <w:t>Antonio Linić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273E997" w14:textId="1D56CD1E" w:rsidR="00031471" w:rsidRDefault="00A951D5" w:rsidP="004F7B9B">
            <w:pPr>
              <w:jc w:val="center"/>
              <w:rPr>
                <w:rFonts w:ascii="Arial" w:eastAsia="Calibri Light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 Light" w:hAnsi="Arial" w:cs="Arial"/>
                <w:sz w:val="18"/>
                <w:szCs w:val="18"/>
              </w:rPr>
              <w:t>Članak</w:t>
            </w:r>
            <w:proofErr w:type="spellEnd"/>
            <w:r>
              <w:rPr>
                <w:rFonts w:ascii="Arial" w:eastAsia="Calibri Light" w:hAnsi="Arial" w:cs="Arial"/>
                <w:sz w:val="18"/>
                <w:szCs w:val="18"/>
              </w:rPr>
              <w:t xml:space="preserve"> 34.</w:t>
            </w:r>
          </w:p>
        </w:tc>
        <w:tc>
          <w:tcPr>
            <w:tcW w:w="217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3D52C22" w14:textId="43E4BDBA" w:rsidR="00031471" w:rsidRPr="00031471" w:rsidRDefault="00A951D5" w:rsidP="004F7B9B">
            <w:pPr>
              <w:spacing w:line="276" w:lineRule="auto"/>
              <w:rPr>
                <w:rFonts w:ascii="Arial" w:eastAsia="Calibri Light" w:hAnsi="Arial" w:cs="Arial"/>
                <w:sz w:val="18"/>
                <w:szCs w:val="18"/>
              </w:rPr>
            </w:pP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>Člankom 34. propisano je da su Opći uvjeti Ugovora s Korisnicima sadržani u Privitku 1. ove Odluke i čine njen sastavni dio. Ako Opći uvjeti čine sastavni dio ove Odluke, onda su isti također s prijedlogom Odluke trebali biti stavljeni na javno savjetovanje, kako bi se na iste moglo očitovati, odnosno dati prijedloge i mišljenje.</w:t>
            </w:r>
          </w:p>
        </w:tc>
        <w:tc>
          <w:tcPr>
            <w:tcW w:w="3544" w:type="dxa"/>
            <w:tcBorders>
              <w:top w:val="single" w:sz="4" w:space="0" w:color="231F20"/>
              <w:left w:val="single" w:sz="4" w:space="0" w:color="231F20"/>
            </w:tcBorders>
          </w:tcPr>
          <w:p w14:paraId="613D4458" w14:textId="2074E4E4" w:rsidR="00A951D5" w:rsidRPr="00A951D5" w:rsidRDefault="00A951D5" w:rsidP="00A951D5">
            <w:pPr>
              <w:rPr>
                <w:rFonts w:ascii="Arial" w:eastAsia="Calibri Light" w:hAnsi="Arial" w:cs="Arial"/>
                <w:sz w:val="18"/>
                <w:szCs w:val="18"/>
                <w:lang w:val="hr-HR"/>
              </w:rPr>
            </w:pP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>Prijedlog</w:t>
            </w:r>
            <w:r w:rsid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nije</w:t>
            </w: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 xml:space="preserve"> prihvaćen</w:t>
            </w:r>
          </w:p>
          <w:p w14:paraId="640AEBDE" w14:textId="397909A9" w:rsidR="00031471" w:rsidRPr="00031471" w:rsidRDefault="00A951D5" w:rsidP="00A951D5">
            <w:pPr>
              <w:rPr>
                <w:rFonts w:ascii="Arial" w:eastAsia="Calibri Light" w:hAnsi="Arial" w:cs="Arial"/>
                <w:sz w:val="18"/>
                <w:szCs w:val="18"/>
              </w:rPr>
            </w:pPr>
            <w:r w:rsidRPr="00A951D5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Obrazloženje:</w:t>
            </w:r>
            <w:r w:rsidR="00BC2AC0" w:rsidRPr="00BC2AC0">
              <w:rPr>
                <w:lang w:val="hr-HR"/>
                <w14:ligatures w14:val="standardContextual"/>
              </w:rPr>
              <w:t xml:space="preserve"> </w:t>
            </w:r>
            <w:r w:rsidR="00BC2AC0" w:rsidRPr="00BC2AC0">
              <w:rPr>
                <w:rFonts w:ascii="Arial" w:eastAsia="Calibri Light" w:hAnsi="Arial" w:cs="Arial"/>
                <w:sz w:val="18"/>
                <w:szCs w:val="18"/>
                <w:lang w:val="hr-HR"/>
              </w:rPr>
              <w:t>Opći uvjeti nisu ponovno upućeni na savjetovanje jer u međuvremenu nisu mijenjani. Oni su ostali identični onima koji su bili na snazi prilikom donošenja prethodne odluke, koja se ovom odlukom stavlja izvan snage. Tijekom savjetovanja o prethodnoj odluci, opći uvjeti bili su objavljeni kao sastavni dio tog postupka.</w:t>
            </w:r>
          </w:p>
        </w:tc>
      </w:tr>
    </w:tbl>
    <w:p w14:paraId="367B0EE5" w14:textId="77777777" w:rsidR="007F7439" w:rsidRPr="007F7439" w:rsidRDefault="007F7439" w:rsidP="007F7439">
      <w:pPr>
        <w:spacing w:after="0"/>
        <w:rPr>
          <w:rFonts w:ascii="Arial Nova Light" w:hAnsi="Arial Nova Light"/>
        </w:rPr>
      </w:pPr>
    </w:p>
    <w:sectPr w:rsidR="007F7439" w:rsidRPr="007F7439" w:rsidSect="00B516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AF0"/>
    <w:multiLevelType w:val="multilevel"/>
    <w:tmpl w:val="641E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F17DF"/>
    <w:multiLevelType w:val="multilevel"/>
    <w:tmpl w:val="D1E6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792140">
    <w:abstractNumId w:val="1"/>
  </w:num>
  <w:num w:numId="2" w16cid:durableId="74392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9"/>
    <w:rsid w:val="00031471"/>
    <w:rsid w:val="0007566F"/>
    <w:rsid w:val="00183572"/>
    <w:rsid w:val="0029007B"/>
    <w:rsid w:val="002E3B09"/>
    <w:rsid w:val="00312FE9"/>
    <w:rsid w:val="003B0ABA"/>
    <w:rsid w:val="004B7A7A"/>
    <w:rsid w:val="004F7B9B"/>
    <w:rsid w:val="00504BB9"/>
    <w:rsid w:val="005435EC"/>
    <w:rsid w:val="005A121A"/>
    <w:rsid w:val="00653525"/>
    <w:rsid w:val="00672D26"/>
    <w:rsid w:val="00743AE4"/>
    <w:rsid w:val="007B2D38"/>
    <w:rsid w:val="007E6A13"/>
    <w:rsid w:val="007F7439"/>
    <w:rsid w:val="008A53EA"/>
    <w:rsid w:val="009B3723"/>
    <w:rsid w:val="00A51789"/>
    <w:rsid w:val="00A951D5"/>
    <w:rsid w:val="00B516E7"/>
    <w:rsid w:val="00BC2AC0"/>
    <w:rsid w:val="00BD33B9"/>
    <w:rsid w:val="00BE2BC1"/>
    <w:rsid w:val="00BE5D8B"/>
    <w:rsid w:val="00C729DF"/>
    <w:rsid w:val="00DE2200"/>
    <w:rsid w:val="00F03B0A"/>
    <w:rsid w:val="00F2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61DC"/>
  <w15:chartTrackingRefBased/>
  <w15:docId w15:val="{BDAE2657-06BE-4BBD-A1B4-1BE5D4A2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7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7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7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7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7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7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7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74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74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74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74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74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74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7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74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74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74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7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74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743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F7439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F230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Kovacic</dc:creator>
  <cp:keywords/>
  <dc:description/>
  <cp:lastModifiedBy>Boris Kovacic</cp:lastModifiedBy>
  <cp:revision>5</cp:revision>
  <cp:lastPrinted>2025-10-22T08:54:00Z</cp:lastPrinted>
  <dcterms:created xsi:type="dcterms:W3CDTF">2025-12-03T08:27:00Z</dcterms:created>
  <dcterms:modified xsi:type="dcterms:W3CDTF">2025-12-11T07:52:00Z</dcterms:modified>
</cp:coreProperties>
</file>