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7D17" w14:textId="35AA3D8E" w:rsidR="00516699" w:rsidRPr="00516699" w:rsidRDefault="00516699" w:rsidP="00516699">
      <w:pPr>
        <w:spacing w:after="0"/>
        <w:textAlignment w:val="auto"/>
        <w:rPr>
          <w:rFonts w:ascii="Times New Roman" w:eastAsia="Times New Roman" w:hAnsi="Times New Roman"/>
          <w:b/>
          <w:bCs/>
          <w:sz w:val="32"/>
          <w:szCs w:val="32"/>
          <w:lang w:eastAsia="hr-HR"/>
        </w:rPr>
      </w:pPr>
      <w:r>
        <w:rPr>
          <w:rFonts w:ascii="Times New Roman" w:eastAsia="Times New Roman" w:hAnsi="Times New Roman"/>
          <w:b/>
          <w:bCs/>
          <w:sz w:val="32"/>
          <w:szCs w:val="32"/>
          <w:lang w:eastAsia="hr-HR"/>
        </w:rPr>
        <w:t>9</w:t>
      </w:r>
      <w:r w:rsidRPr="00516699">
        <w:rPr>
          <w:rFonts w:ascii="Times New Roman" w:eastAsia="Times New Roman" w:hAnsi="Times New Roman"/>
          <w:b/>
          <w:bCs/>
          <w:sz w:val="32"/>
          <w:szCs w:val="32"/>
          <w:lang w:eastAsia="hr-HR"/>
        </w:rPr>
        <w:t>.</w:t>
      </w:r>
    </w:p>
    <w:p w14:paraId="07BD6823" w14:textId="77777777" w:rsidR="00516699" w:rsidRDefault="00516699"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p>
    <w:p w14:paraId="5553D1AE" w14:textId="1B362886"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Pr>
          <w:rFonts w:ascii="Arial" w:eastAsia="Arial" w:hAnsi="Arial" w:cs="Arial"/>
          <w:color w:val="000000"/>
          <w:kern w:val="2"/>
          <w:szCs w:val="24"/>
          <w:lang w:eastAsia="en-GB"/>
          <w14:ligatures w14:val="standardContextual"/>
        </w:rPr>
        <w:t>N</w:t>
      </w:r>
      <w:r w:rsidRPr="004B5058">
        <w:rPr>
          <w:rFonts w:ascii="Arial" w:eastAsia="Arial" w:hAnsi="Arial" w:cs="Arial"/>
          <w:color w:val="000000"/>
          <w:kern w:val="2"/>
          <w:szCs w:val="24"/>
          <w:lang w:eastAsia="en-GB"/>
          <w14:ligatures w14:val="standardContextual"/>
        </w:rPr>
        <w:t>a temelju članka 18. stavak 1. Zakona o proračunu („Narodne novine“ broj 144/21.) i članka 33. stavak 1. točka 23. Statuta Općine Jelenje („Službene novine Općine Jelenje“ broj 59/23. i 82/25</w:t>
      </w:r>
      <w:r>
        <w:rPr>
          <w:rFonts w:ascii="Arial" w:eastAsia="Arial" w:hAnsi="Arial" w:cs="Arial"/>
          <w:color w:val="000000"/>
          <w:kern w:val="2"/>
          <w:szCs w:val="24"/>
          <w:lang w:eastAsia="en-GB"/>
          <w14:ligatures w14:val="standardContextual"/>
        </w:rPr>
        <w:t>.</w:t>
      </w:r>
      <w:r w:rsidRPr="004B5058">
        <w:rPr>
          <w:rFonts w:ascii="Arial" w:eastAsia="Arial" w:hAnsi="Arial" w:cs="Arial"/>
          <w:color w:val="000000"/>
          <w:kern w:val="2"/>
          <w:szCs w:val="24"/>
          <w:lang w:eastAsia="en-GB"/>
          <w14:ligatures w14:val="standardContextual"/>
        </w:rPr>
        <w:t xml:space="preserve">), Općinsko vijeće Općine Jelenje na 5. sjednici održanoj dana </w:t>
      </w:r>
      <w:r>
        <w:rPr>
          <w:rFonts w:ascii="Arial" w:eastAsia="Arial" w:hAnsi="Arial" w:cs="Arial"/>
          <w:color w:val="000000"/>
          <w:kern w:val="2"/>
          <w:szCs w:val="24"/>
          <w:lang w:eastAsia="en-GB"/>
          <w14:ligatures w14:val="standardContextual"/>
        </w:rPr>
        <w:t>22</w:t>
      </w:r>
      <w:r w:rsidRPr="004B5058">
        <w:rPr>
          <w:rFonts w:ascii="Arial" w:eastAsia="Arial" w:hAnsi="Arial" w:cs="Arial"/>
          <w:color w:val="000000"/>
          <w:kern w:val="2"/>
          <w:szCs w:val="24"/>
          <w:lang w:eastAsia="en-GB"/>
          <w14:ligatures w14:val="standardContextual"/>
        </w:rPr>
        <w:t>. prosinca 2025. donosi</w:t>
      </w:r>
    </w:p>
    <w:p w14:paraId="0B9FF5ED" w14:textId="77777777" w:rsidR="004B5058" w:rsidRPr="004B5058" w:rsidRDefault="004B5058"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p>
    <w:p w14:paraId="12AA464A" w14:textId="77777777" w:rsidR="004B5058" w:rsidRPr="004B5058" w:rsidRDefault="00000000" w:rsidP="004B5058">
      <w:pPr>
        <w:keepNext/>
        <w:keepLines/>
        <w:suppressAutoHyphens w:val="0"/>
        <w:autoSpaceDN/>
        <w:spacing w:after="120" w:line="266" w:lineRule="auto"/>
        <w:ind w:left="332" w:right="18" w:hanging="10"/>
        <w:jc w:val="center"/>
        <w:textAlignment w:val="auto"/>
        <w:outlineLvl w:val="0"/>
        <w:rPr>
          <w:rFonts w:ascii="Arial" w:eastAsia="Arial" w:hAnsi="Arial" w:cs="Arial"/>
          <w:b/>
          <w:color w:val="000000"/>
          <w:kern w:val="2"/>
          <w:szCs w:val="24"/>
          <w:lang w:eastAsia="en-GB"/>
          <w14:ligatures w14:val="standardContextual"/>
        </w:rPr>
      </w:pPr>
      <w:r w:rsidRPr="004B5058">
        <w:rPr>
          <w:rFonts w:ascii="Arial" w:eastAsia="Arial" w:hAnsi="Arial" w:cs="Arial"/>
          <w:b/>
          <w:color w:val="000000"/>
          <w:kern w:val="2"/>
          <w:sz w:val="24"/>
          <w:szCs w:val="24"/>
          <w:lang w:eastAsia="en-GB"/>
          <w14:ligatures w14:val="standardContextual"/>
        </w:rPr>
        <w:t>ODLUKU</w:t>
      </w:r>
    </w:p>
    <w:p w14:paraId="29573969" w14:textId="77777777" w:rsidR="004B5058" w:rsidRPr="004B5058" w:rsidRDefault="00000000" w:rsidP="004B5058">
      <w:pPr>
        <w:suppressAutoHyphens w:val="0"/>
        <w:autoSpaceDN/>
        <w:spacing w:after="120" w:line="266" w:lineRule="auto"/>
        <w:ind w:left="664" w:right="18"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 w:val="24"/>
          <w:szCs w:val="24"/>
          <w:lang w:eastAsia="en-GB"/>
          <w14:ligatures w14:val="standardContextual"/>
        </w:rPr>
        <w:t xml:space="preserve">O IZVRŠAVANJU PRORAČUNA OPĆINE JELENJE ZA 2026. GODINU </w:t>
      </w:r>
    </w:p>
    <w:p w14:paraId="12423149" w14:textId="77777777" w:rsidR="004B5058" w:rsidRPr="004B5058" w:rsidRDefault="00000000" w:rsidP="004B5058">
      <w:pPr>
        <w:suppressAutoHyphens w:val="0"/>
        <w:autoSpaceDN/>
        <w:spacing w:after="120" w:line="266" w:lineRule="auto"/>
        <w:ind w:left="140" w:right="18"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 </w:t>
      </w:r>
    </w:p>
    <w:p w14:paraId="10698395" w14:textId="77777777" w:rsidR="004B5058" w:rsidRPr="004B5058" w:rsidRDefault="00000000" w:rsidP="004B5058">
      <w:pPr>
        <w:suppressAutoHyphens w:val="0"/>
        <w:autoSpaceDN/>
        <w:spacing w:after="120" w:line="266" w:lineRule="auto"/>
        <w:ind w:left="15" w:right="18"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 </w:t>
      </w:r>
    </w:p>
    <w:p w14:paraId="3AE9983D" w14:textId="77777777" w:rsidR="004B5058" w:rsidRPr="004B5058" w:rsidRDefault="00000000" w:rsidP="004B5058">
      <w:pPr>
        <w:keepNext/>
        <w:keepLines/>
        <w:suppressAutoHyphens w:val="0"/>
        <w:autoSpaceDN/>
        <w:spacing w:after="120" w:line="266" w:lineRule="auto"/>
        <w:ind w:left="284" w:right="18" w:hanging="10"/>
        <w:jc w:val="both"/>
        <w:textAlignment w:val="auto"/>
        <w:outlineLvl w:val="1"/>
        <w:rPr>
          <w:rFonts w:ascii="Arial" w:eastAsia="Arial" w:hAnsi="Arial" w:cs="Arial"/>
          <w:b/>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1. OPĆE ODREDBE</w:t>
      </w:r>
      <w:r w:rsidRPr="004B5058">
        <w:rPr>
          <w:rFonts w:ascii="Arial" w:eastAsia="Arial" w:hAnsi="Arial" w:cs="Arial"/>
          <w:color w:val="000000"/>
          <w:kern w:val="2"/>
          <w:szCs w:val="24"/>
          <w:lang w:eastAsia="en-GB"/>
          <w14:ligatures w14:val="standardContextual"/>
        </w:rPr>
        <w:t xml:space="preserve"> </w:t>
      </w:r>
    </w:p>
    <w:p w14:paraId="2E821CF9" w14:textId="77777777" w:rsidR="004B5058" w:rsidRPr="004B5058" w:rsidRDefault="00000000" w:rsidP="004B5058">
      <w:pPr>
        <w:suppressAutoHyphens w:val="0"/>
        <w:autoSpaceDN/>
        <w:spacing w:after="120" w:line="266" w:lineRule="auto"/>
        <w:ind w:left="84" w:right="59"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1.</w:t>
      </w:r>
    </w:p>
    <w:p w14:paraId="509E5ADE"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Ovom se Odlukom uređuju se prihodi i primici te rashodi i izdaci proračuna i njihovo ostvarivanje odnosno izvršavanje, opseg zaduživanja i jamstava, upravljanje financijskom i nefinancijskom imovinom, prava i obveze korisnika proračunskih sredstava, pojedine ovlasti općinskog načelnika u izvršavanju proračuna te kazne za neispunjavanje obveza te druga pitanja u izvršavanju proračuna.</w:t>
      </w:r>
    </w:p>
    <w:p w14:paraId="6610CB64" w14:textId="77777777" w:rsidR="004B5058" w:rsidRPr="004B5058" w:rsidRDefault="00000000" w:rsidP="004B5058">
      <w:pPr>
        <w:suppressAutoHyphens w:val="0"/>
        <w:autoSpaceDN/>
        <w:spacing w:after="120" w:line="266" w:lineRule="auto"/>
        <w:ind w:left="84" w:right="60"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2.</w:t>
      </w:r>
    </w:p>
    <w:p w14:paraId="2D57A5E1"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Proračun se donosi i izvršava u skladu s načelima jedinstva i točnosti proračuna, uravnoteženosti, obračunske jedinice, univerzalnosti, specifikacije, dobrog financijskog upravljanja i transparentnosti.</w:t>
      </w:r>
    </w:p>
    <w:p w14:paraId="16836775" w14:textId="77777777" w:rsidR="004B5058" w:rsidRPr="004B5058" w:rsidRDefault="00000000" w:rsidP="004B5058">
      <w:pPr>
        <w:suppressAutoHyphens w:val="0"/>
        <w:autoSpaceDN/>
        <w:spacing w:after="120" w:line="266" w:lineRule="auto"/>
        <w:ind w:left="84" w:right="59"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3.</w:t>
      </w:r>
    </w:p>
    <w:p w14:paraId="4A24A841" w14:textId="77777777" w:rsidR="004B5058" w:rsidRPr="004B5058" w:rsidRDefault="00000000" w:rsidP="004B5058">
      <w:pPr>
        <w:suppressAutoHyphens w:val="0"/>
        <w:autoSpaceDN/>
        <w:spacing w:after="120" w:line="266" w:lineRule="auto"/>
        <w:ind w:left="15" w:right="18"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Ako se tijekom godine usvoje odluke i drugi propisi na osnovi kojih nastaju nove obveze za Proračun, sredstva će se osigurati u Proračunu za sljedeću proračunsku godinu u skladu s trogodišnjim fiskalnim projekcijama i mogućnostima.</w:t>
      </w:r>
    </w:p>
    <w:p w14:paraId="7B579AA7" w14:textId="77777777" w:rsidR="004B5058" w:rsidRPr="004B5058" w:rsidRDefault="004B5058" w:rsidP="004B5058">
      <w:pPr>
        <w:suppressAutoHyphens w:val="0"/>
        <w:autoSpaceDN/>
        <w:spacing w:after="120" w:line="266" w:lineRule="auto"/>
        <w:ind w:left="15" w:right="18" w:hanging="10"/>
        <w:jc w:val="both"/>
        <w:textAlignment w:val="auto"/>
        <w:rPr>
          <w:rFonts w:ascii="Arial" w:eastAsia="Arial" w:hAnsi="Arial" w:cs="Arial"/>
          <w:color w:val="000000"/>
          <w:kern w:val="2"/>
          <w:szCs w:val="24"/>
          <w:lang w:eastAsia="en-GB"/>
          <w14:ligatures w14:val="standardContextual"/>
        </w:rPr>
      </w:pPr>
    </w:p>
    <w:p w14:paraId="6AD4FF16" w14:textId="77777777" w:rsidR="004B5058" w:rsidRPr="004B5058" w:rsidRDefault="00000000" w:rsidP="004B5058">
      <w:pPr>
        <w:keepNext/>
        <w:keepLines/>
        <w:suppressAutoHyphens w:val="0"/>
        <w:autoSpaceDN/>
        <w:spacing w:after="120" w:line="266" w:lineRule="auto"/>
        <w:ind w:left="370" w:right="18" w:hanging="10"/>
        <w:jc w:val="both"/>
        <w:textAlignment w:val="auto"/>
        <w:outlineLvl w:val="1"/>
        <w:rPr>
          <w:rFonts w:ascii="Arial" w:eastAsia="Arial" w:hAnsi="Arial" w:cs="Arial"/>
          <w:b/>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2. STRUKTURA PRORAČUNA</w:t>
      </w:r>
    </w:p>
    <w:p w14:paraId="084AEA1A" w14:textId="77777777" w:rsidR="004B5058" w:rsidRPr="004B5058" w:rsidRDefault="00000000" w:rsidP="004B5058">
      <w:pPr>
        <w:suppressAutoHyphens w:val="0"/>
        <w:autoSpaceDN/>
        <w:spacing w:after="120" w:line="266" w:lineRule="auto"/>
        <w:ind w:left="10" w:right="3099" w:firstLine="4053"/>
        <w:jc w:val="both"/>
        <w:textAlignment w:val="auto"/>
        <w:rPr>
          <w:rFonts w:ascii="Arial" w:eastAsia="Arial" w:hAnsi="Arial" w:cs="Arial"/>
          <w:b/>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4.</w:t>
      </w:r>
    </w:p>
    <w:p w14:paraId="3D03ABB5" w14:textId="77777777" w:rsidR="004B5058" w:rsidRPr="004B5058" w:rsidRDefault="00000000" w:rsidP="004B5058">
      <w:pPr>
        <w:suppressAutoHyphens w:val="0"/>
        <w:autoSpaceDN/>
        <w:spacing w:after="0" w:line="266" w:lineRule="auto"/>
        <w:ind w:left="10" w:right="3099"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 </w:t>
      </w:r>
      <w:r w:rsidRPr="004B5058">
        <w:rPr>
          <w:rFonts w:ascii="Arial" w:eastAsia="Arial" w:hAnsi="Arial" w:cs="Arial"/>
          <w:color w:val="000000"/>
          <w:kern w:val="2"/>
          <w:szCs w:val="24"/>
          <w:lang w:eastAsia="en-GB"/>
          <w14:ligatures w14:val="standardContextual"/>
        </w:rPr>
        <w:t xml:space="preserve">Proračun se sastoji od sljedećih dijelova: </w:t>
      </w:r>
    </w:p>
    <w:p w14:paraId="50DF0470" w14:textId="77777777" w:rsidR="004B5058" w:rsidRPr="004B5058" w:rsidRDefault="00000000" w:rsidP="004B5058">
      <w:pPr>
        <w:numPr>
          <w:ilvl w:val="0"/>
          <w:numId w:val="3"/>
        </w:numPr>
        <w:suppressAutoHyphens w:val="0"/>
        <w:autoSpaceDN/>
        <w:spacing w:after="0" w:line="264" w:lineRule="auto"/>
        <w:ind w:right="4"/>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Općeg dijela Proračuna</w:t>
      </w:r>
    </w:p>
    <w:p w14:paraId="16BA13AF" w14:textId="77777777" w:rsidR="004B5058" w:rsidRPr="004B5058" w:rsidRDefault="00000000" w:rsidP="004B5058">
      <w:pPr>
        <w:numPr>
          <w:ilvl w:val="0"/>
          <w:numId w:val="3"/>
        </w:numPr>
        <w:suppressAutoHyphens w:val="0"/>
        <w:autoSpaceDN/>
        <w:spacing w:after="0" w:line="264" w:lineRule="auto"/>
        <w:ind w:right="4"/>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Posebnog dijela Proračuna</w:t>
      </w:r>
    </w:p>
    <w:p w14:paraId="7B91CFA0" w14:textId="77777777" w:rsidR="004B5058" w:rsidRPr="004B5058" w:rsidRDefault="00000000" w:rsidP="004B5058">
      <w:pPr>
        <w:numPr>
          <w:ilvl w:val="0"/>
          <w:numId w:val="3"/>
        </w:numPr>
        <w:suppressAutoHyphens w:val="0"/>
        <w:autoSpaceDN/>
        <w:spacing w:after="0" w:line="264" w:lineRule="auto"/>
        <w:ind w:right="4"/>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Obrazloženja Proračuna</w:t>
      </w:r>
    </w:p>
    <w:p w14:paraId="23D73007" w14:textId="77777777" w:rsidR="004B5058" w:rsidRPr="004B5058" w:rsidRDefault="00000000" w:rsidP="004B5058">
      <w:pPr>
        <w:suppressAutoHyphens w:val="0"/>
        <w:autoSpaceDN/>
        <w:spacing w:after="120" w:line="266" w:lineRule="auto"/>
        <w:ind w:left="84" w:right="18"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 Članak 5</w:t>
      </w:r>
      <w:r w:rsidRPr="004B5058">
        <w:rPr>
          <w:rFonts w:ascii="Arial" w:eastAsia="Arial" w:hAnsi="Arial" w:cs="Arial"/>
          <w:color w:val="000000"/>
          <w:kern w:val="2"/>
          <w:szCs w:val="24"/>
          <w:lang w:eastAsia="en-GB"/>
          <w14:ligatures w14:val="standardContextual"/>
        </w:rPr>
        <w:t xml:space="preserve">.  </w:t>
      </w:r>
    </w:p>
    <w:p w14:paraId="115A3C9C"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Opći dio Proračuna sadrži sažetak Račun prihoda i rashoda, Računa financiranja, te Raspoloživa sredstva iz prethodnih godina.</w:t>
      </w:r>
    </w:p>
    <w:p w14:paraId="4DD3EBC3"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Račun Prihoda i rashoda sastoji se od Izvještaja o prihodima i rashodima prema ekonomskoj      klasifikaciji, Izvještaja o prihodima i rashodima prema izvorima financiranja, Izvještaja o rashodima prema funkcijskoj klasifikaciji. </w:t>
      </w:r>
    </w:p>
    <w:p w14:paraId="56086F6E"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Račun financiranja sastoji se od Izvještaja računa financiranja prema ekonomskoj klasifikaciji, Izvještaja računa financiranja prema izvorima financiranja.</w:t>
      </w:r>
    </w:p>
    <w:p w14:paraId="1CA7B5C4"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lastRenderedPageBreak/>
        <w:t xml:space="preserve">Raspoloživa sredstva iz prethodnih godina sastoje se od Prenesenog rezultata poslovanja po ekonomskoj klasifikaciji i Prenesenog rezultata poslovanja po izvorima financiranja.  </w:t>
      </w:r>
    </w:p>
    <w:p w14:paraId="68F4DBC5" w14:textId="77777777" w:rsidR="004B5058" w:rsidRPr="004B5058" w:rsidRDefault="00000000" w:rsidP="004B5058">
      <w:pPr>
        <w:suppressAutoHyphens w:val="0"/>
        <w:autoSpaceDN/>
        <w:spacing w:after="120" w:line="266" w:lineRule="auto"/>
        <w:ind w:left="84" w:right="50"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6.</w:t>
      </w:r>
    </w:p>
    <w:p w14:paraId="149FFDEB"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Posebni dio Proračuna</w:t>
      </w:r>
      <w:r w:rsidRPr="004B5058">
        <w:rPr>
          <w:rFonts w:ascii="Arial" w:eastAsia="Arial" w:hAnsi="Arial" w:cs="Arial"/>
          <w:b/>
          <w:color w:val="000000"/>
          <w:kern w:val="2"/>
          <w:szCs w:val="24"/>
          <w:lang w:eastAsia="en-GB"/>
          <w14:ligatures w14:val="standardContextual"/>
        </w:rPr>
        <w:t xml:space="preserve"> </w:t>
      </w:r>
      <w:r w:rsidRPr="004B5058">
        <w:rPr>
          <w:rFonts w:ascii="Arial" w:eastAsia="Arial" w:hAnsi="Arial" w:cs="Arial"/>
          <w:color w:val="000000"/>
          <w:kern w:val="2"/>
          <w:szCs w:val="24"/>
          <w:lang w:eastAsia="en-GB"/>
          <w14:ligatures w14:val="standardContextual"/>
        </w:rPr>
        <w:t xml:space="preserve">sastoji se od Izvještaja po organizacijskoj klasifikaciji, Izvještaja po programskoj klasifikaciji, koja se sastoji od aktivnosti i projekata sa pripadajućim izvorima financiranja. </w:t>
      </w:r>
    </w:p>
    <w:p w14:paraId="58DCE2AE" w14:textId="77777777" w:rsidR="004B5058" w:rsidRPr="004B5058" w:rsidRDefault="00000000" w:rsidP="004B5058">
      <w:pPr>
        <w:suppressAutoHyphens w:val="0"/>
        <w:autoSpaceDN/>
        <w:spacing w:after="120" w:line="266" w:lineRule="auto"/>
        <w:ind w:left="84" w:right="61"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Članak 7.  </w:t>
      </w:r>
    </w:p>
    <w:p w14:paraId="2CF123E6"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Obrazloženje proračuna sastoji se od obrazloženja općeg dijela proračuna i obrazloženja posebnog dijela proračuna.</w:t>
      </w:r>
    </w:p>
    <w:p w14:paraId="39FAFD9B"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Obrazloženje općeg dijela proračuna sadrži obrazloženje:</w:t>
      </w:r>
    </w:p>
    <w:p w14:paraId="6CDFEEFC" w14:textId="77777777" w:rsidR="004B5058" w:rsidRPr="004B5058" w:rsidRDefault="00000000" w:rsidP="004B5058">
      <w:pPr>
        <w:suppressAutoHyphens w:val="0"/>
        <w:autoSpaceDN/>
        <w:spacing w:after="120" w:line="266" w:lineRule="auto"/>
        <w:ind w:left="385" w:right="3522"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w:t>
      </w:r>
      <w:r w:rsidRPr="004B5058">
        <w:rPr>
          <w:rFonts w:ascii="Arial" w:eastAsia="Arial" w:hAnsi="Arial" w:cs="Arial"/>
          <w:color w:val="000000"/>
          <w:kern w:val="2"/>
          <w:szCs w:val="24"/>
          <w:lang w:eastAsia="en-GB"/>
          <w14:ligatures w14:val="standardContextual"/>
        </w:rPr>
        <w:tab/>
        <w:t>prihoda i rashoda, primitaka i izdataka proračuna -</w:t>
      </w:r>
      <w:r w:rsidRPr="004B5058">
        <w:rPr>
          <w:rFonts w:ascii="Arial" w:eastAsia="Arial" w:hAnsi="Arial" w:cs="Arial"/>
          <w:color w:val="000000"/>
          <w:kern w:val="2"/>
          <w:szCs w:val="24"/>
          <w:lang w:eastAsia="en-GB"/>
          <w14:ligatures w14:val="standardContextual"/>
        </w:rPr>
        <w:tab/>
        <w:t>prenesenog manjka odnosno viška proračuna.</w:t>
      </w:r>
    </w:p>
    <w:p w14:paraId="65E024EB"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Obrazloženje posebnog dijela se temelji na obrazloženjima programa.</w:t>
      </w:r>
    </w:p>
    <w:p w14:paraId="62F53073" w14:textId="77777777" w:rsidR="004B5058" w:rsidRPr="004B5058" w:rsidRDefault="00000000" w:rsidP="004B5058">
      <w:pPr>
        <w:suppressAutoHyphens w:val="0"/>
        <w:autoSpaceDN/>
        <w:spacing w:after="120" w:line="266" w:lineRule="auto"/>
        <w:ind w:left="300" w:right="18"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 </w:t>
      </w:r>
      <w:r w:rsidRPr="004B5058">
        <w:rPr>
          <w:rFonts w:ascii="Arial" w:eastAsia="Arial" w:hAnsi="Arial" w:cs="Arial"/>
          <w:color w:val="000000"/>
          <w:kern w:val="2"/>
          <w:szCs w:val="24"/>
          <w:lang w:eastAsia="en-GB"/>
          <w14:ligatures w14:val="standardContextual"/>
        </w:rPr>
        <w:tab/>
        <w:t xml:space="preserve"> </w:t>
      </w:r>
    </w:p>
    <w:p w14:paraId="735086E3" w14:textId="77777777" w:rsidR="004B5058" w:rsidRPr="004B5058" w:rsidRDefault="00000000" w:rsidP="004B5058">
      <w:pPr>
        <w:keepNext/>
        <w:keepLines/>
        <w:suppressAutoHyphens w:val="0"/>
        <w:autoSpaceDN/>
        <w:spacing w:after="120" w:line="266" w:lineRule="auto"/>
        <w:ind w:left="370" w:right="18" w:hanging="10"/>
        <w:jc w:val="both"/>
        <w:textAlignment w:val="auto"/>
        <w:outlineLvl w:val="1"/>
        <w:rPr>
          <w:rFonts w:ascii="Arial" w:eastAsia="Arial" w:hAnsi="Arial" w:cs="Arial"/>
          <w:b/>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3. IZVRŠAVANJE PRORAČUNA</w:t>
      </w:r>
      <w:r w:rsidRPr="004B5058">
        <w:rPr>
          <w:rFonts w:ascii="Arial" w:eastAsia="Arial" w:hAnsi="Arial" w:cs="Arial"/>
          <w:color w:val="000000"/>
          <w:kern w:val="2"/>
          <w:szCs w:val="24"/>
          <w:lang w:eastAsia="en-GB"/>
          <w14:ligatures w14:val="standardContextual"/>
        </w:rPr>
        <w:t xml:space="preserve"> </w:t>
      </w:r>
    </w:p>
    <w:p w14:paraId="7353ADDE" w14:textId="77777777" w:rsidR="004B5058" w:rsidRPr="004B5058" w:rsidRDefault="00000000" w:rsidP="004B5058">
      <w:pPr>
        <w:suppressAutoHyphens w:val="0"/>
        <w:autoSpaceDN/>
        <w:spacing w:after="120" w:line="266" w:lineRule="auto"/>
        <w:ind w:left="332" w:right="18"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 </w:t>
      </w:r>
      <w:r w:rsidRPr="004B5058">
        <w:rPr>
          <w:rFonts w:ascii="Arial" w:eastAsia="Arial" w:hAnsi="Arial" w:cs="Arial"/>
          <w:b/>
          <w:color w:val="000000"/>
          <w:kern w:val="2"/>
          <w:szCs w:val="24"/>
          <w:lang w:eastAsia="en-GB"/>
          <w14:ligatures w14:val="standardContextual"/>
        </w:rPr>
        <w:tab/>
      </w:r>
      <w:r w:rsidRPr="004B5058">
        <w:rPr>
          <w:rFonts w:ascii="Arial" w:eastAsia="Arial" w:hAnsi="Arial" w:cs="Arial"/>
          <w:color w:val="000000"/>
          <w:kern w:val="2"/>
          <w:szCs w:val="24"/>
          <w:lang w:eastAsia="en-GB"/>
          <w14:ligatures w14:val="standardContextual"/>
        </w:rPr>
        <w:t xml:space="preserve"> </w:t>
      </w:r>
    </w:p>
    <w:p w14:paraId="6C422424" w14:textId="77777777" w:rsidR="004B5058" w:rsidRPr="004B5058" w:rsidRDefault="00000000" w:rsidP="004B5058">
      <w:pPr>
        <w:suppressAutoHyphens w:val="0"/>
        <w:autoSpaceDN/>
        <w:spacing w:after="120" w:line="266" w:lineRule="auto"/>
        <w:ind w:left="84" w:right="61"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Članak 8. </w:t>
      </w:r>
    </w:p>
    <w:p w14:paraId="40717B14"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Proračun se izvršava u skladu s raspoloživim sredstvima i dospjelim obvezama u razdoblju od 01. siječnja do 31. prosinca 2026. </w:t>
      </w:r>
    </w:p>
    <w:p w14:paraId="5C8B8DCC"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Stvarna naplata prihoda i primitaka nije ograničena procjenom u Proračunu. </w:t>
      </w:r>
    </w:p>
    <w:p w14:paraId="70CBBBA6"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Proračunska sredstva koristit će se samo za namjene utvrđene Proračunom i to do visine utvrđene u njegovom Posebnom dijelu, prema načelima štednje i racionalnog korištenja odobrenih sredstava. </w:t>
      </w:r>
    </w:p>
    <w:p w14:paraId="52EAC8C3"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Rashodi i izdaci koji se financiraju iz namjenskih prihoda i primitaka, te iz prihoda od pomoći, izvršavat će se do iznosa naplaćenih prihoda i primitaka za te namjene.</w:t>
      </w:r>
    </w:p>
    <w:p w14:paraId="1424CB9E" w14:textId="77777777" w:rsidR="004B5058" w:rsidRPr="004B5058" w:rsidRDefault="00000000" w:rsidP="004B5058">
      <w:pPr>
        <w:suppressAutoHyphens w:val="0"/>
        <w:autoSpaceDN/>
        <w:spacing w:after="120" w:line="266" w:lineRule="auto"/>
        <w:ind w:left="84" w:right="60"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9.</w:t>
      </w:r>
    </w:p>
    <w:p w14:paraId="62A419A7"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45 dana.</w:t>
      </w:r>
    </w:p>
    <w:p w14:paraId="4C7910C8"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Tekuće donacije planirane proračunom, osim tekućih donacija propisanih zakonom i odlukama, izvršavat će se u pravilu do razine realizacije poreznih prihoda.</w:t>
      </w:r>
    </w:p>
    <w:p w14:paraId="5B859ED3"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Općinski načelnik donosi privremene mjere obustave. 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w:t>
      </w:r>
    </w:p>
    <w:p w14:paraId="302ADA26" w14:textId="77777777" w:rsidR="004B5058" w:rsidRPr="004B5058" w:rsidRDefault="00000000" w:rsidP="004B5058">
      <w:pPr>
        <w:suppressAutoHyphens w:val="0"/>
        <w:autoSpaceDN/>
        <w:spacing w:after="120" w:line="266" w:lineRule="auto"/>
        <w:ind w:left="84" w:right="60"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10.</w:t>
      </w:r>
    </w:p>
    <w:p w14:paraId="76FFA0F1"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Na teret proračuna tekuće godine mogu se preuzeti obveze samo za namjene i do visine utvrđene proračunom, ako su za to ispunjeni svi zakonom i drugim propisima utvrđeni uvjeti, a po dinamici ostvarenja prihoda Proračuna.</w:t>
      </w:r>
    </w:p>
    <w:p w14:paraId="47CE4625"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lastRenderedPageBreak/>
        <w:t>Obveze po ugovorima koje zahtijevaju plaćanje u sljedećim godinama mogu se preuzeti uz prethodnu suglasnost Općinskog načelnika.</w:t>
      </w:r>
    </w:p>
    <w:p w14:paraId="4F65D860" w14:textId="77777777" w:rsidR="004B5058" w:rsidRPr="004B5058" w:rsidRDefault="00000000" w:rsidP="004B5058">
      <w:pPr>
        <w:suppressAutoHyphens w:val="0"/>
        <w:autoSpaceDN/>
        <w:spacing w:after="120" w:line="266" w:lineRule="auto"/>
        <w:ind w:left="84" w:right="60"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11.</w:t>
      </w:r>
    </w:p>
    <w:p w14:paraId="112ABA0A"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Plaćanje predujma moguće je samo iznimno i na temelju prethodne suglasnosti Općinskog načelnika.</w:t>
      </w:r>
    </w:p>
    <w:p w14:paraId="2F2FB8F9" w14:textId="77777777" w:rsidR="004B5058" w:rsidRPr="004B5058" w:rsidRDefault="00000000" w:rsidP="004B5058">
      <w:pPr>
        <w:suppressAutoHyphens w:val="0"/>
        <w:autoSpaceDN/>
        <w:spacing w:after="120" w:line="266" w:lineRule="auto"/>
        <w:ind w:left="84" w:right="60"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12.</w:t>
      </w:r>
    </w:p>
    <w:p w14:paraId="54D7E9CB"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Općinski načelnik odobrava preraspodjelu sredstava na proračunskim stavkama najviše do 5% rashoda i izdataka na stavci koja se umanjuje. Općinski načelnik obvezan je uz polugodišnje i godišnje izvješće izvijestiti Općinsko vijeće o preraspodjeli sredstava.</w:t>
      </w:r>
    </w:p>
    <w:p w14:paraId="7A30F991" w14:textId="77777777" w:rsidR="004B5058" w:rsidRPr="004B5058" w:rsidRDefault="004B5058"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p>
    <w:p w14:paraId="43E3344D" w14:textId="77777777" w:rsidR="004B5058" w:rsidRPr="004B5058" w:rsidRDefault="00000000" w:rsidP="004B5058">
      <w:pPr>
        <w:keepNext/>
        <w:keepLines/>
        <w:suppressAutoHyphens w:val="0"/>
        <w:autoSpaceDN/>
        <w:spacing w:after="120" w:line="266" w:lineRule="auto"/>
        <w:ind w:left="567" w:right="18" w:hanging="10"/>
        <w:jc w:val="both"/>
        <w:textAlignment w:val="auto"/>
        <w:outlineLvl w:val="2"/>
        <w:rPr>
          <w:rFonts w:ascii="Arial" w:eastAsia="Arial" w:hAnsi="Arial" w:cs="Arial"/>
          <w:b/>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a. Prihodi Proračuna</w:t>
      </w:r>
    </w:p>
    <w:p w14:paraId="7E5A34ED" w14:textId="77777777" w:rsidR="004B5058" w:rsidRPr="004B5058" w:rsidRDefault="00000000" w:rsidP="004B5058">
      <w:pPr>
        <w:suppressAutoHyphens w:val="0"/>
        <w:autoSpaceDN/>
        <w:spacing w:after="120" w:line="266" w:lineRule="auto"/>
        <w:ind w:left="84" w:right="61"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13.</w:t>
      </w:r>
    </w:p>
    <w:p w14:paraId="65AD68D3"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U Proračunu se planiraju svi prihodi i primici koje ostvaruje Općina sukladno pozitivnim propisima. </w:t>
      </w:r>
    </w:p>
    <w:p w14:paraId="489B42E4"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Prihodi proračuna ubiru se i uplaćuju u proračun na jedinstveni račun u skladu sa zakonom, drugim propisima ili aktima, neovisno o visini prihoda planiranih u Proračunu. </w:t>
      </w:r>
    </w:p>
    <w:p w14:paraId="0761EF50" w14:textId="77777777" w:rsidR="004B5058" w:rsidRPr="004B5058" w:rsidRDefault="00000000" w:rsidP="004B5058">
      <w:pPr>
        <w:suppressAutoHyphens w:val="0"/>
        <w:autoSpaceDN/>
        <w:spacing w:after="120" w:line="266" w:lineRule="auto"/>
        <w:ind w:left="25" w:right="18"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333333"/>
          <w:kern w:val="2"/>
          <w:szCs w:val="24"/>
          <w:lang w:eastAsia="en-GB"/>
          <w14:ligatures w14:val="standardContextual"/>
        </w:rPr>
        <w:t>Iznimno od odredbe stavka 2. ovoga članka, za provedbu specifičnih transakcija Proračuna  može se otvoriti račun, uz prethodnu suglasnost općinskog načelnika.</w:t>
      </w:r>
    </w:p>
    <w:p w14:paraId="5326724E"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Prihodi i primici uplaćeni u proračun do kraja tekuće godine prihod su Proračuna tekuće godine. </w:t>
      </w:r>
    </w:p>
    <w:p w14:paraId="04FBF48E" w14:textId="77777777" w:rsidR="004B5058" w:rsidRPr="004B5058" w:rsidRDefault="00000000" w:rsidP="004B5058">
      <w:pPr>
        <w:suppressAutoHyphens w:val="0"/>
        <w:autoSpaceDN/>
        <w:spacing w:after="120" w:line="266" w:lineRule="auto"/>
        <w:ind w:left="15" w:right="18"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 </w:t>
      </w:r>
    </w:p>
    <w:p w14:paraId="50E1935F" w14:textId="77777777" w:rsidR="004B5058" w:rsidRPr="004B5058" w:rsidRDefault="00000000" w:rsidP="004B5058">
      <w:pPr>
        <w:suppressAutoHyphens w:val="0"/>
        <w:autoSpaceDN/>
        <w:spacing w:after="120" w:line="266" w:lineRule="auto"/>
        <w:ind w:left="84" w:right="59"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Članak 14. </w:t>
      </w:r>
    </w:p>
    <w:p w14:paraId="78DF8EA8"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Uplaćene, a manje planirane pomoći i donacije i sredstva EU fondova mogu se izvršavati iznad iznosa utvrđenih Proračunom, a do visine uplaćenih namjenskih sredstava.</w:t>
      </w:r>
    </w:p>
    <w:p w14:paraId="3370B97E"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Uplaćene, a neplanirane pomoći, donacije, sredstva EU fondova i prihodi za posebne namjene mogu se koristiti prema naknadno utvrđenim aktivnostima/projektima u Proračuna.</w:t>
      </w:r>
    </w:p>
    <w:p w14:paraId="0688F75C" w14:textId="77777777" w:rsidR="004B5058" w:rsidRPr="004B5058" w:rsidRDefault="00000000" w:rsidP="004B5058">
      <w:pPr>
        <w:suppressAutoHyphens w:val="0"/>
        <w:autoSpaceDN/>
        <w:spacing w:after="120" w:line="266" w:lineRule="auto"/>
        <w:ind w:left="84" w:right="18"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Članak 15. </w:t>
      </w:r>
    </w:p>
    <w:p w14:paraId="4F863D11"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Pogrešno ili više uplaćeni prihodi u Proračun, vraćaju se uplatiteljima na teret tih prihoda. </w:t>
      </w:r>
    </w:p>
    <w:p w14:paraId="6BE19B4D"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Pogrešno ili više uplaćeni prihodi u proračune prethodnih godina, vraćaju se uplatiteljima na teret rashoda Proračuna tekuće godine. </w:t>
      </w:r>
    </w:p>
    <w:p w14:paraId="490FC8EA"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Rješenje o povratu sredstava donosi Jedinstveni upravni odjel na temelju dokumentiranoga zahtjeva.</w:t>
      </w:r>
    </w:p>
    <w:p w14:paraId="7D9BA13B" w14:textId="77777777" w:rsidR="004B5058" w:rsidRPr="004B5058" w:rsidRDefault="00000000" w:rsidP="004B5058">
      <w:pPr>
        <w:suppressAutoHyphens w:val="0"/>
        <w:autoSpaceDN/>
        <w:spacing w:after="120" w:line="266" w:lineRule="auto"/>
        <w:ind w:left="15" w:right="18"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  </w:t>
      </w:r>
    </w:p>
    <w:p w14:paraId="568547AC" w14:textId="77777777" w:rsidR="004B5058" w:rsidRPr="004B5058" w:rsidRDefault="00000000" w:rsidP="004B5058">
      <w:pPr>
        <w:keepNext/>
        <w:keepLines/>
        <w:suppressAutoHyphens w:val="0"/>
        <w:autoSpaceDN/>
        <w:spacing w:after="120" w:line="266" w:lineRule="auto"/>
        <w:ind w:left="1134" w:right="18" w:hanging="10"/>
        <w:jc w:val="both"/>
        <w:textAlignment w:val="auto"/>
        <w:outlineLvl w:val="2"/>
        <w:rPr>
          <w:rFonts w:ascii="Arial" w:eastAsia="Arial" w:hAnsi="Arial" w:cs="Arial"/>
          <w:b/>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b. Rashodi i izdaci Proračuna</w:t>
      </w:r>
    </w:p>
    <w:p w14:paraId="521B7969" w14:textId="77777777" w:rsidR="004B5058" w:rsidRPr="004B5058" w:rsidRDefault="00000000" w:rsidP="004B5058">
      <w:pPr>
        <w:suppressAutoHyphens w:val="0"/>
        <w:autoSpaceDN/>
        <w:spacing w:after="120" w:line="266" w:lineRule="auto"/>
        <w:ind w:left="84" w:right="59"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Članak 16. </w:t>
      </w:r>
    </w:p>
    <w:p w14:paraId="030D8884"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Proračunska sredstva se mogu koristiti samo za namjene utvrđene Proračunom i do visine utvrđene Proračunom. </w:t>
      </w:r>
    </w:p>
    <w:p w14:paraId="393ADB7D"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Rashodi proračuna za koje je obveza nastala u 2026. godini rashodi su proračuna za 2026. godinu, neovisno o plaćanju. </w:t>
      </w:r>
    </w:p>
    <w:p w14:paraId="22031259" w14:textId="77777777" w:rsidR="004B5058" w:rsidRPr="004B5058" w:rsidRDefault="00000000" w:rsidP="004B5058">
      <w:pPr>
        <w:suppressAutoHyphens w:val="0"/>
        <w:autoSpaceDN/>
        <w:spacing w:after="120" w:line="266" w:lineRule="auto"/>
        <w:ind w:left="84" w:right="60"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17.</w:t>
      </w:r>
    </w:p>
    <w:p w14:paraId="6AE392D5"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lastRenderedPageBreak/>
        <w:t xml:space="preserve">Svaki rashod i izdatak iz Proračuna mora se temeljiti na vjerodostojnoj knjigovodstvenoj dokumentaciji kojom se dokazuje obveza plaćanja. </w:t>
      </w:r>
    </w:p>
    <w:p w14:paraId="3784DF8E"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Općinski načelnik, odnosno nadležna osoba, mora prije isplate provjeriti i potvrditi potpisom i datumom pravni temelj i visinu obveze koja proizlazi iz knjigovodstvene isprave.  </w:t>
      </w:r>
    </w:p>
    <w:p w14:paraId="7F810CE5"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Isplata iz Posebnog dijela Proračuna se vrši temeljem Procedure zaprimanja, provjere i plaćanja računa u Općini. </w:t>
      </w:r>
    </w:p>
    <w:p w14:paraId="14D8A3E1" w14:textId="77777777" w:rsidR="004B5058" w:rsidRPr="004B5058" w:rsidRDefault="00000000" w:rsidP="004B5058">
      <w:pPr>
        <w:suppressAutoHyphens w:val="0"/>
        <w:autoSpaceDN/>
        <w:spacing w:after="120" w:line="266" w:lineRule="auto"/>
        <w:ind w:left="84" w:right="62"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Članak 18. </w:t>
      </w:r>
    </w:p>
    <w:p w14:paraId="5613BDC9"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Sredstva za financiranje političkih stranaka i članova izabranih s lista grupe birača zastupljenih u općinskom vijeću isplaćivat će se temeljem odluke Općinskog vijeća, po nalogu općinskog načelnika. </w:t>
      </w:r>
    </w:p>
    <w:p w14:paraId="4E64BA0F" w14:textId="77777777" w:rsidR="004B5058" w:rsidRPr="004B5058" w:rsidRDefault="00000000" w:rsidP="004B5058">
      <w:pPr>
        <w:suppressAutoHyphens w:val="0"/>
        <w:autoSpaceDN/>
        <w:spacing w:after="120" w:line="266" w:lineRule="auto"/>
        <w:ind w:left="84" w:right="62"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Članak 19. </w:t>
      </w:r>
    </w:p>
    <w:p w14:paraId="0942BCD3"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Naknade troškova za rad članova Općinskog vijeća i članova radnih tijela isplaćivat će se temeljem odluka Općinskog vijeća, po nalogu pročelnika Jedinstvenog upravnog odjela. </w:t>
      </w:r>
    </w:p>
    <w:p w14:paraId="6052A94A" w14:textId="77777777" w:rsidR="004B5058" w:rsidRPr="004B5058" w:rsidRDefault="00000000" w:rsidP="004B5058">
      <w:pPr>
        <w:suppressAutoHyphens w:val="0"/>
        <w:autoSpaceDN/>
        <w:spacing w:after="120" w:line="266" w:lineRule="auto"/>
        <w:ind w:left="84" w:right="60"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20.</w:t>
      </w:r>
    </w:p>
    <w:p w14:paraId="5E357664"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Preuzimanje obveza i realizacija projekata koji se financiraju iz prihoda od pomoći, moguće je samo ako se prihodi od pomoći ostvare, uplatom ili potpisom Ugovora sa nadležnim Ministarstvima i županijom o sufinanciranju planiranih projekata/aktivnosti.</w:t>
      </w:r>
    </w:p>
    <w:p w14:paraId="440BB37E"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Planirani projekti i aktivnosti u slučaju da se ne izvrše do kraja 2026. godine mogu se prenijeti i izvršavati u sljedećoj godini ako su ispunjeni osnovni preduvjeti:</w:t>
      </w:r>
    </w:p>
    <w:p w14:paraId="0FF1C876" w14:textId="77777777" w:rsidR="004B5058" w:rsidRPr="004B5058" w:rsidRDefault="00000000" w:rsidP="004B5058">
      <w:pPr>
        <w:numPr>
          <w:ilvl w:val="0"/>
          <w:numId w:val="4"/>
        </w:numPr>
        <w:suppressAutoHyphens w:val="0"/>
        <w:autoSpaceDN/>
        <w:spacing w:after="120" w:line="264" w:lineRule="auto"/>
        <w:ind w:right="4"/>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da su proračunska sredstva osigurana u Proračunu tekuće godine za projekte/aktivnosti koji se prenose, moraju ostati na kraju tekuće godine neizvršena ili izvršena u iznosu manjem od planiranog, bez izvršenih preraspodjela  tijekom tekuće godine,</w:t>
      </w:r>
    </w:p>
    <w:p w14:paraId="49A4089F" w14:textId="77777777" w:rsidR="004B5058" w:rsidRPr="004B5058" w:rsidRDefault="00000000" w:rsidP="004B5058">
      <w:pPr>
        <w:numPr>
          <w:ilvl w:val="0"/>
          <w:numId w:val="4"/>
        </w:numPr>
        <w:suppressAutoHyphens w:val="0"/>
        <w:autoSpaceDN/>
        <w:spacing w:after="120" w:line="264" w:lineRule="auto"/>
        <w:ind w:right="4"/>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ukoliko je za neizvršeni projekt/aktivnost planiran proračunom osiguran odnosno ostvaren izvor financiranja.</w:t>
      </w:r>
    </w:p>
    <w:p w14:paraId="34EB869E" w14:textId="77777777" w:rsidR="004B5058" w:rsidRPr="004B5058" w:rsidRDefault="00000000" w:rsidP="004B5058">
      <w:pPr>
        <w:suppressAutoHyphens w:val="0"/>
        <w:autoSpaceDN/>
        <w:spacing w:after="120" w:line="266" w:lineRule="auto"/>
        <w:ind w:left="84" w:right="62"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21.</w:t>
      </w:r>
    </w:p>
    <w:p w14:paraId="4A98207B"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U slučaju ostvarenja manjeg opsega nenamjenskih prihoda od planiranih, određuje se plaćanje po sljedećim prioritetima: javni dug (anuiteti kredita), plaće, zakonske i ugovorne obveze, troškovi poslovanja, kapitalne donacije, subvencije i tekuće donacije. </w:t>
      </w:r>
    </w:p>
    <w:p w14:paraId="4922FAA8" w14:textId="77777777" w:rsidR="004B5058" w:rsidRPr="004B5058" w:rsidRDefault="00000000" w:rsidP="004B5058">
      <w:pPr>
        <w:suppressAutoHyphens w:val="0"/>
        <w:autoSpaceDN/>
        <w:spacing w:after="120" w:line="266" w:lineRule="auto"/>
        <w:ind w:left="84" w:right="60"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22.</w:t>
      </w:r>
    </w:p>
    <w:p w14:paraId="5DF6CF0E"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Eventualne razlike između namjenskih prihoda i rashoda koji se iz njih financiraju mogu se rasporediti u okviru Posebnog dijela Proračuna uz obvezu namirivanja tih razlika, odnosno povrata tih sredstava u sljedećem proračunskim razdobljima.</w:t>
      </w:r>
    </w:p>
    <w:p w14:paraId="607225A0" w14:textId="77777777" w:rsidR="004B5058" w:rsidRPr="004B5058" w:rsidRDefault="00000000" w:rsidP="004B5058">
      <w:pPr>
        <w:suppressAutoHyphens w:val="0"/>
        <w:autoSpaceDN/>
        <w:spacing w:after="120" w:line="266" w:lineRule="auto"/>
        <w:ind w:left="84" w:right="59"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23</w:t>
      </w:r>
      <w:r w:rsidRPr="004B5058">
        <w:rPr>
          <w:rFonts w:ascii="Arial" w:eastAsia="Arial" w:hAnsi="Arial" w:cs="Arial"/>
          <w:color w:val="000000"/>
          <w:kern w:val="2"/>
          <w:szCs w:val="24"/>
          <w:lang w:eastAsia="en-GB"/>
          <w14:ligatures w14:val="standardContextual"/>
        </w:rPr>
        <w:t>.</w:t>
      </w:r>
    </w:p>
    <w:p w14:paraId="161A474A"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Postupak nabave roba, radova i usluga preko pragova javne nabave provodi se temeljem Zakona o javnoj nabavi.</w:t>
      </w:r>
    </w:p>
    <w:p w14:paraId="092DA566"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Postupak nabave radova, roba i usluga vrijednosti ispod pragova javne nabave provode se sukladno odredbama Pravilnika o jednostavnoj nabavi.</w:t>
      </w:r>
    </w:p>
    <w:p w14:paraId="372EE06B" w14:textId="77777777" w:rsidR="004B5058" w:rsidRPr="004B5058" w:rsidRDefault="004B5058" w:rsidP="004B5058">
      <w:pPr>
        <w:suppressAutoHyphens w:val="0"/>
        <w:autoSpaceDN/>
        <w:spacing w:after="120" w:line="266" w:lineRule="auto"/>
        <w:ind w:left="84" w:right="59" w:hanging="10"/>
        <w:jc w:val="center"/>
        <w:textAlignment w:val="auto"/>
        <w:rPr>
          <w:rFonts w:ascii="Arial" w:eastAsia="Arial" w:hAnsi="Arial" w:cs="Arial"/>
          <w:b/>
          <w:color w:val="000000"/>
          <w:kern w:val="2"/>
          <w:szCs w:val="24"/>
          <w:lang w:eastAsia="en-GB"/>
          <w14:ligatures w14:val="standardContextual"/>
        </w:rPr>
      </w:pPr>
    </w:p>
    <w:p w14:paraId="1C6442B6" w14:textId="77777777" w:rsidR="004B5058" w:rsidRPr="004B5058" w:rsidRDefault="00000000" w:rsidP="004B5058">
      <w:pPr>
        <w:suppressAutoHyphens w:val="0"/>
        <w:autoSpaceDN/>
        <w:spacing w:after="120" w:line="266" w:lineRule="auto"/>
        <w:ind w:left="84" w:right="59"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24.</w:t>
      </w:r>
    </w:p>
    <w:p w14:paraId="4D6011CA"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O namjeni viška prihoda odnosno o pokriću manjka prihoda iz prethodne godine odlučuje Općinsko vijeće. </w:t>
      </w:r>
    </w:p>
    <w:p w14:paraId="79974BC5" w14:textId="77777777" w:rsidR="004B5058" w:rsidRPr="004B5058" w:rsidRDefault="00000000" w:rsidP="004B5058">
      <w:pPr>
        <w:keepNext/>
        <w:keepLines/>
        <w:suppressAutoHyphens w:val="0"/>
        <w:autoSpaceDN/>
        <w:spacing w:after="120" w:line="266" w:lineRule="auto"/>
        <w:ind w:left="993" w:right="18" w:hanging="10"/>
        <w:jc w:val="both"/>
        <w:textAlignment w:val="auto"/>
        <w:outlineLvl w:val="3"/>
        <w:rPr>
          <w:rFonts w:ascii="Arial" w:eastAsia="Arial" w:hAnsi="Arial" w:cs="Arial"/>
          <w:b/>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lastRenderedPageBreak/>
        <w:t>c. Proračunska zaliha</w:t>
      </w:r>
    </w:p>
    <w:p w14:paraId="3C42B928" w14:textId="77777777" w:rsidR="004B5058" w:rsidRPr="004B5058" w:rsidRDefault="00000000" w:rsidP="004B5058">
      <w:pPr>
        <w:suppressAutoHyphens w:val="0"/>
        <w:autoSpaceDN/>
        <w:spacing w:after="120" w:line="266" w:lineRule="auto"/>
        <w:ind w:left="84" w:right="61"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Članak 25.  </w:t>
      </w:r>
    </w:p>
    <w:p w14:paraId="66C5FF48"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Sredstva proračunske zalihe koristiti će se za financiranje rashoda nastalih pri otklanjanju posljedica elementarnih nepogoda, epidemija, ekoloških i ostalih nepredvidivih nesreća odnosno izvanrednih događaja tijekom godine. Sredstva proračunske zalihe mogu iznositi najviše 0,5% planiranih općih prihoda Proračuna tekuće godine bez primitaka. Sredstva proračunske zalihe ne mogu se koristiti za pozajmljivanje. </w:t>
      </w:r>
    </w:p>
    <w:p w14:paraId="54DF5F7F"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U proračunu za 2026.godinu planirana su sredstva proračunske pričuve u iznosu od 22.000,00 eura koja će se koristiti za zakonom utvrđene namjene. </w:t>
      </w:r>
    </w:p>
    <w:p w14:paraId="185F6C06" w14:textId="77777777" w:rsidR="004B5058" w:rsidRPr="004B5058" w:rsidRDefault="00000000" w:rsidP="004B5058">
      <w:pPr>
        <w:suppressAutoHyphens w:val="0"/>
        <w:autoSpaceDN/>
        <w:spacing w:after="120" w:line="266" w:lineRule="auto"/>
        <w:ind w:left="10" w:right="18"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O korištenju sredstava Proračunske zalihe odlučuje općinski načelnik. </w:t>
      </w:r>
    </w:p>
    <w:p w14:paraId="1FBFD056"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Općinski načelnik obvezan je tromjesečno izvijestiti predstavničko tijelo o korištenju sredstava proračunske zalihe. </w:t>
      </w:r>
    </w:p>
    <w:p w14:paraId="1CA848E3" w14:textId="77777777" w:rsidR="004B5058" w:rsidRPr="004B5058" w:rsidRDefault="004B5058"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p>
    <w:p w14:paraId="7F00F78A" w14:textId="77777777" w:rsidR="004B5058" w:rsidRPr="004B5058" w:rsidRDefault="00000000" w:rsidP="004B5058">
      <w:pPr>
        <w:keepNext/>
        <w:keepLines/>
        <w:suppressAutoHyphens w:val="0"/>
        <w:autoSpaceDN/>
        <w:spacing w:after="120" w:line="266" w:lineRule="auto"/>
        <w:ind w:left="426" w:right="18" w:hanging="10"/>
        <w:jc w:val="both"/>
        <w:textAlignment w:val="auto"/>
        <w:outlineLvl w:val="1"/>
        <w:rPr>
          <w:rFonts w:ascii="Arial" w:eastAsia="Arial" w:hAnsi="Arial" w:cs="Arial"/>
          <w:b/>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4. URAVNOTEŽENJE PRORAČUNA I PRERASPODJELA SREDSTAVA PRORAČUNA </w:t>
      </w:r>
    </w:p>
    <w:p w14:paraId="6325697C" w14:textId="77777777" w:rsidR="004B5058" w:rsidRPr="004B5058" w:rsidRDefault="00000000" w:rsidP="004B5058">
      <w:pPr>
        <w:suppressAutoHyphens w:val="0"/>
        <w:autoSpaceDN/>
        <w:spacing w:after="120" w:line="266" w:lineRule="auto"/>
        <w:ind w:left="15" w:right="18"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 </w:t>
      </w:r>
    </w:p>
    <w:p w14:paraId="2D4C99BB" w14:textId="77777777" w:rsidR="004B5058" w:rsidRPr="004B5058" w:rsidRDefault="00000000" w:rsidP="004B5058">
      <w:pPr>
        <w:suppressAutoHyphens w:val="0"/>
        <w:autoSpaceDN/>
        <w:spacing w:after="120" w:line="266" w:lineRule="auto"/>
        <w:ind w:left="84" w:right="61"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Članak 26.  </w:t>
      </w:r>
    </w:p>
    <w:p w14:paraId="6EB2730C"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Ako tijekom godine dođe do povećanja rashoda i/ili izdataka odnosno smanjenja prihoda i/ili primitaka, općinski načelnik može poduzeti mjere za uravnoteženje Proračuna propisane Zakonom o proračunu.</w:t>
      </w:r>
    </w:p>
    <w:p w14:paraId="4EF48493"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Ako se primjenom privremenih mjera ne uravnoteži Proračun, njegovo uravnoteženje, utvrdit će Općinsko vijeće izmjenama i dopunama Proračuna.</w:t>
      </w:r>
    </w:p>
    <w:p w14:paraId="158EE6ED"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Izmjenama i dopunama Proračuna iz stavka 2. ovoga članka uravnotežuju se prihodi i primici, odnosno rashodi i izdaci Proračuna.</w:t>
      </w:r>
    </w:p>
    <w:p w14:paraId="263DDEAD" w14:textId="77777777" w:rsidR="004B5058" w:rsidRPr="004B5058" w:rsidRDefault="00000000" w:rsidP="004B5058">
      <w:pPr>
        <w:suppressAutoHyphens w:val="0"/>
        <w:autoSpaceDN/>
        <w:spacing w:after="120" w:line="266" w:lineRule="auto"/>
        <w:ind w:left="84" w:right="61"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Članak 27.  </w:t>
      </w:r>
    </w:p>
    <w:p w14:paraId="2E945EC0"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Općinski načelnik može, na zahtjev pročelnika jedinstvenog upravnog odjela, odobriti preraspodjelu sredstava u Proračunu unutar pojedinog razdjela i između pojedinih razdjela, i to unutar izvora financiranja opći prihodi i primici i unutar izvora financiranja namjenski primici, s tim da umanjenje pojedine stavke rashoda i izdataka na razini skupine ekonomske klasifikacije može biti do 5%.</w:t>
      </w:r>
    </w:p>
    <w:p w14:paraId="0D03C5AB"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Iznimno od odredbe stavka 1. ovoga članka, preraspodjela sredstava unutar izvora opći prihodi i primici može se izvršiti najviše do 15% sredstava utvrđenih na stavci rashoda i izdataka razine skupine ekonomske klasifikacije, ako se time osigurava povećanje sredstava učešća Općine planiranih u Proračunu za financiranje projekata koji se sufinanciraju iz sredstava Europske unije.</w:t>
      </w:r>
    </w:p>
    <w:p w14:paraId="64C2E365"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Iznimno od odredbe stavka 1. ovoga članka, sredstva učešća Općine planirana u Proračunu za financiranje projekata koji se sufinanciraju iz sredstava Europske unije iz izvora financiranja opći prihodi i primici te sredstva za financiranje projekata koja se refundiraju iz pomoći Europske unije mogu se preraspodjeljivati:</w:t>
      </w:r>
    </w:p>
    <w:p w14:paraId="239A9553" w14:textId="77777777" w:rsidR="004B5058" w:rsidRPr="004B5058" w:rsidRDefault="00000000" w:rsidP="004B5058">
      <w:pPr>
        <w:numPr>
          <w:ilvl w:val="0"/>
          <w:numId w:val="5"/>
        </w:numPr>
        <w:suppressAutoHyphens w:val="0"/>
        <w:autoSpaceDN/>
        <w:spacing w:after="120" w:line="264" w:lineRule="auto"/>
        <w:ind w:right="4" w:hanging="134"/>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bez ograničenja unutar istog razdjela organizacijske klasifikacije,</w:t>
      </w:r>
    </w:p>
    <w:p w14:paraId="7C5F5FC0" w14:textId="77777777" w:rsidR="004B5058" w:rsidRPr="004B5058" w:rsidRDefault="00000000" w:rsidP="004B5058">
      <w:pPr>
        <w:numPr>
          <w:ilvl w:val="0"/>
          <w:numId w:val="5"/>
        </w:numPr>
        <w:suppressAutoHyphens w:val="0"/>
        <w:autoSpaceDN/>
        <w:spacing w:after="120" w:line="264" w:lineRule="auto"/>
        <w:ind w:right="4" w:hanging="134"/>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najviše do 15% između projekata različitih razdjela organizacijske klasifikacije.</w:t>
      </w:r>
    </w:p>
    <w:p w14:paraId="71E93757"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lastRenderedPageBreak/>
        <w:t>Iznimno od odredbe stavka 1. ovoga članka, sredstva za otplatu glavnice i kamata duga i jamstava te negativne tečajne razlike i razlike zbog primjene valutne klauzule mogu se, tijekom proračunske godine, osiguravati preraspodjelom bez ograničenja.</w:t>
      </w:r>
    </w:p>
    <w:p w14:paraId="1AFD08B5"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Sredstva iz stavaka 2. i 3. ovoga članka mogu se preraspodjelom osigurati za naknadno utvrđene aktivnosti i/ili projekte i/ili stavke.</w:t>
      </w:r>
    </w:p>
    <w:p w14:paraId="7843C438"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Obrazloženi zahtjev za preraspodjelom sredstava, sukladno odredbama ovoga članka, dostavlja se općinskom načelniku putem Odsjeka za proračun i financije i mora sadržavati odgovarajuću dokumentaciju kojom se dokazuje opravdanost razloga za dodatnim sredstvima na proračunskoj stavci koja se povećava, odnosno opravdanost razloga za smanjenje sredstava na proračunskim stavkama.</w:t>
      </w:r>
    </w:p>
    <w:p w14:paraId="5ACB8896"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Sredstva u Proračunu ne mogu se preraspodijeliti između Računa prihoda i rashoda i </w:t>
      </w:r>
    </w:p>
    <w:p w14:paraId="4D43C03A"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Računa financiranja.</w:t>
      </w:r>
    </w:p>
    <w:p w14:paraId="3B3253D4"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O izvršenim preraspodjelama općinski načelnik izvještava Općinsko vijeće prilikom podnošenja polugodišnjeg i godišnjeg izvještaja o izvršenju Proračuna.</w:t>
      </w:r>
    </w:p>
    <w:p w14:paraId="14C6AEEE" w14:textId="77777777" w:rsidR="004B5058" w:rsidRPr="004B5058" w:rsidRDefault="004B5058"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p>
    <w:p w14:paraId="25319BCE" w14:textId="77777777" w:rsidR="004B5058" w:rsidRPr="004B5058" w:rsidRDefault="00000000" w:rsidP="004B5058">
      <w:pPr>
        <w:keepNext/>
        <w:keepLines/>
        <w:suppressAutoHyphens w:val="0"/>
        <w:autoSpaceDN/>
        <w:spacing w:after="120" w:line="266" w:lineRule="auto"/>
        <w:ind w:left="370" w:right="18" w:hanging="10"/>
        <w:jc w:val="both"/>
        <w:textAlignment w:val="auto"/>
        <w:outlineLvl w:val="1"/>
        <w:rPr>
          <w:rFonts w:ascii="Arial" w:eastAsia="Arial" w:hAnsi="Arial" w:cs="Arial"/>
          <w:b/>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5. UPRAVLJANJE IMOVINOM</w:t>
      </w:r>
      <w:r w:rsidRPr="004B5058">
        <w:rPr>
          <w:rFonts w:ascii="Arial" w:eastAsia="Arial" w:hAnsi="Arial" w:cs="Arial"/>
          <w:color w:val="000000"/>
          <w:kern w:val="2"/>
          <w:szCs w:val="24"/>
          <w:lang w:eastAsia="en-GB"/>
          <w14:ligatures w14:val="standardContextual"/>
        </w:rPr>
        <w:t xml:space="preserve"> </w:t>
      </w:r>
    </w:p>
    <w:p w14:paraId="7B330247" w14:textId="77777777" w:rsidR="004B5058" w:rsidRPr="004B5058" w:rsidRDefault="00000000" w:rsidP="004B5058">
      <w:pPr>
        <w:suppressAutoHyphens w:val="0"/>
        <w:autoSpaceDN/>
        <w:spacing w:after="120" w:line="266" w:lineRule="auto"/>
        <w:ind w:left="84" w:right="60"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28.</w:t>
      </w:r>
    </w:p>
    <w:p w14:paraId="6EEB52D4"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Proračun se izvršava preko jedinstvenog računa – računa Proračuna.</w:t>
      </w:r>
    </w:p>
    <w:p w14:paraId="54D584BA" w14:textId="77777777" w:rsidR="004B5058" w:rsidRPr="004B5058" w:rsidRDefault="00000000" w:rsidP="004B5058">
      <w:pPr>
        <w:suppressAutoHyphens w:val="0"/>
        <w:autoSpaceDN/>
        <w:spacing w:after="120" w:line="266" w:lineRule="auto"/>
        <w:ind w:left="84" w:right="59"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29.</w:t>
      </w:r>
    </w:p>
    <w:p w14:paraId="1E51BB33" w14:textId="77777777" w:rsidR="004B5058" w:rsidRPr="004B5058" w:rsidRDefault="00000000" w:rsidP="004B5058">
      <w:pPr>
        <w:suppressAutoHyphens w:val="0"/>
        <w:autoSpaceDN/>
        <w:spacing w:after="120" w:line="266" w:lineRule="auto"/>
        <w:ind w:left="20" w:right="75"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Općinski načelnik odlučuje o stjecanju i otuđenju pokretnina i nekretnina i raspolaganju ostalom imovinom Općine i može odlučivati o visini pojedinačne vrijednost do najviše 0,5% iznosa prihoda bez primitaka ostvarenih u godini koja prethodi godini u kojoj se odlučuje o stjecanju i otuđivanja nekretnina odnosno drugom raspolaganju imovinom. Ako je taj iznos veći od 132.722,81 eura, općinski načelnik može odlučivati najviše do 132.722,81 eura, a ako je taj iznos manji od 9.290,60 eura, tada može odlučivati najviše do 9.290,60 eura pod uvjetom da je je stjecanje i otuđivanje nekretnina i pokretnina planirano Proračunom Općine za 2026. godinu i provedeno u skladu sa zakonskim propisima.  </w:t>
      </w:r>
    </w:p>
    <w:p w14:paraId="40874F05"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O stjecanju i otuđivanju nekretnina i pokretnina te raspolaganju ostalom imovinom većom od vrijednosti utvrđenih stavkom 1. ovog članka odlučuje Općinsko vijeće Općine Jelenje. </w:t>
      </w:r>
    </w:p>
    <w:p w14:paraId="21EF5533" w14:textId="77777777" w:rsidR="004B5058" w:rsidRPr="004B5058" w:rsidRDefault="004B5058"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p>
    <w:p w14:paraId="75A44BF5" w14:textId="77777777" w:rsidR="004B5058" w:rsidRPr="004B5058" w:rsidRDefault="00000000" w:rsidP="004B5058">
      <w:pPr>
        <w:keepNext/>
        <w:keepLines/>
        <w:suppressAutoHyphens w:val="0"/>
        <w:autoSpaceDN/>
        <w:spacing w:after="120" w:line="266" w:lineRule="auto"/>
        <w:ind w:left="47" w:right="18" w:hanging="10"/>
        <w:jc w:val="both"/>
        <w:textAlignment w:val="auto"/>
        <w:outlineLvl w:val="2"/>
        <w:rPr>
          <w:rFonts w:ascii="Arial" w:eastAsia="Arial" w:hAnsi="Arial" w:cs="Arial"/>
          <w:b/>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5.1. UPRAVLJANJE FINANCIJSKOM IMOVINOM</w:t>
      </w:r>
    </w:p>
    <w:p w14:paraId="3B02EC51" w14:textId="77777777" w:rsidR="004B5058" w:rsidRPr="004B5058" w:rsidRDefault="00000000" w:rsidP="004B5058">
      <w:pPr>
        <w:suppressAutoHyphens w:val="0"/>
        <w:autoSpaceDN/>
        <w:spacing w:after="120" w:line="266" w:lineRule="auto"/>
        <w:ind w:left="84" w:right="59"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30.</w:t>
      </w:r>
    </w:p>
    <w:p w14:paraId="7A30B212" w14:textId="77777777" w:rsidR="004B5058" w:rsidRPr="004B5058" w:rsidRDefault="00000000" w:rsidP="004B5058">
      <w:pPr>
        <w:suppressAutoHyphens w:val="0"/>
        <w:autoSpaceDN/>
        <w:spacing w:after="120" w:line="266" w:lineRule="auto"/>
        <w:ind w:left="10" w:right="18"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Raspoloživim novčanim sredstvima na računu Proračuna upravlja općinski načelnik. </w:t>
      </w:r>
    </w:p>
    <w:p w14:paraId="392C43CA"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Slobodna novčana sredstva Proračuna mogu se oročiti kod poslovne banke poštujući načela sigurnosti i likvidnosti.  </w:t>
      </w:r>
    </w:p>
    <w:p w14:paraId="723181E8"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Ugovor o oročavanju sredstava sklapa općinski načelnik. </w:t>
      </w:r>
    </w:p>
    <w:p w14:paraId="7051A634"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Prihodi od upravljanja slobodnim novčanim sredstvima prihod su Proračuna. </w:t>
      </w:r>
    </w:p>
    <w:p w14:paraId="0761FBBA" w14:textId="77777777" w:rsidR="004B5058" w:rsidRPr="004B5058" w:rsidRDefault="00000000" w:rsidP="004B5058">
      <w:pPr>
        <w:suppressAutoHyphens w:val="0"/>
        <w:autoSpaceDN/>
        <w:spacing w:after="120" w:line="266" w:lineRule="auto"/>
        <w:ind w:left="15" w:right="18"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 </w:t>
      </w:r>
    </w:p>
    <w:p w14:paraId="5502B229" w14:textId="77777777" w:rsidR="004B5058" w:rsidRPr="004B5058" w:rsidRDefault="00000000" w:rsidP="004B5058">
      <w:pPr>
        <w:keepNext/>
        <w:keepLines/>
        <w:tabs>
          <w:tab w:val="center" w:pos="4197"/>
        </w:tabs>
        <w:suppressAutoHyphens w:val="0"/>
        <w:autoSpaceDN/>
        <w:spacing w:after="120" w:line="266" w:lineRule="auto"/>
        <w:ind w:left="332" w:right="18" w:hanging="10"/>
        <w:jc w:val="both"/>
        <w:textAlignment w:val="auto"/>
        <w:outlineLvl w:val="2"/>
        <w:rPr>
          <w:rFonts w:ascii="Arial" w:eastAsia="Arial" w:hAnsi="Arial" w:cs="Arial"/>
          <w:b/>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5.2.</w:t>
      </w:r>
      <w:r w:rsidRPr="004B5058">
        <w:rPr>
          <w:rFonts w:ascii="Arial" w:eastAsia="Arial" w:hAnsi="Arial" w:cs="Arial"/>
          <w:b/>
          <w:color w:val="000000"/>
          <w:kern w:val="2"/>
          <w:szCs w:val="24"/>
          <w:lang w:eastAsia="en-GB"/>
          <w14:ligatures w14:val="standardContextual"/>
        </w:rPr>
        <w:tab/>
        <w:t>UPRAVLJANJE NEFINANCIJSKOM DUGOTRAJNOM IMOVINOM</w:t>
      </w:r>
    </w:p>
    <w:p w14:paraId="6379B372" w14:textId="77777777" w:rsidR="004B5058" w:rsidRPr="004B5058" w:rsidRDefault="00000000" w:rsidP="004B5058">
      <w:pPr>
        <w:suppressAutoHyphens w:val="0"/>
        <w:autoSpaceDN/>
        <w:spacing w:after="120" w:line="266" w:lineRule="auto"/>
        <w:ind w:left="84" w:right="59"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31.</w:t>
      </w:r>
    </w:p>
    <w:p w14:paraId="4EE61379"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lastRenderedPageBreak/>
        <w:t xml:space="preserve">Nefinancijskom dugotrajnom imovinom Općine upravlja općinski načelnik sukladno zakonu i Statutu Općine. </w:t>
      </w:r>
    </w:p>
    <w:p w14:paraId="6B85FAD8"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Upravljanje imovinom iz stavka 1. ovoga članka podrazumijeva njezino korištenje, održavanje i davanje u zakup. </w:t>
      </w:r>
    </w:p>
    <w:p w14:paraId="0DF53445"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Sredstva za održavanje i osiguranje dugotrajne nefinancijske imovine osiguravaju se u rashodima Proračuna. </w:t>
      </w:r>
    </w:p>
    <w:p w14:paraId="12E30207" w14:textId="77777777" w:rsidR="004B5058" w:rsidRPr="004B5058" w:rsidRDefault="004B5058"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p>
    <w:p w14:paraId="29D17A8B" w14:textId="77777777" w:rsidR="004B5058" w:rsidRPr="004B5058" w:rsidRDefault="00000000" w:rsidP="004B5058">
      <w:pPr>
        <w:suppressAutoHyphens w:val="0"/>
        <w:autoSpaceDN/>
        <w:spacing w:after="120" w:line="266" w:lineRule="auto"/>
        <w:ind w:left="84" w:right="59"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32.</w:t>
      </w:r>
    </w:p>
    <w:p w14:paraId="64570295"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Knjigovodstvena evidencija nefinancijske dugotrajne imovine Općine vodi se u Odsjeku za proračun i financije.</w:t>
      </w:r>
    </w:p>
    <w:p w14:paraId="790AF108"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Voditelji odsjeka dužni su Odsjeku za proračun i financije dostaviti podatke o svakoj poslovnoj promjeni na imovini.</w:t>
      </w:r>
    </w:p>
    <w:p w14:paraId="33CDB71E" w14:textId="77777777" w:rsidR="004B5058" w:rsidRPr="004B5058" w:rsidRDefault="00000000" w:rsidP="004B5058">
      <w:pPr>
        <w:suppressAutoHyphens w:val="0"/>
        <w:autoSpaceDN/>
        <w:spacing w:after="120" w:line="266" w:lineRule="auto"/>
        <w:ind w:left="84" w:right="59"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33.</w:t>
      </w:r>
    </w:p>
    <w:p w14:paraId="75F6D36F"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Stanje imovine utvrđuje se jedanput godišnje, prilikom popisa koji je sastavni dio Izvješća na dan 31. prosinca tekuće godine.</w:t>
      </w:r>
    </w:p>
    <w:p w14:paraId="191A4BDA"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Općinski načelnik imenuje Povjerenstva za popis imovine, obveza i tražbina Općine Jelenje i donosi Zaključak o prihvaćanju Izvješća o obavljenom popisu.</w:t>
      </w:r>
    </w:p>
    <w:p w14:paraId="20DCADDC" w14:textId="77777777" w:rsidR="004B5058" w:rsidRPr="004B5058" w:rsidRDefault="004B5058"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p>
    <w:p w14:paraId="4D068539" w14:textId="77777777" w:rsidR="004B5058" w:rsidRPr="004B5058" w:rsidRDefault="00000000" w:rsidP="004B5058">
      <w:pPr>
        <w:keepNext/>
        <w:keepLines/>
        <w:suppressAutoHyphens w:val="0"/>
        <w:autoSpaceDN/>
        <w:spacing w:after="120" w:line="266" w:lineRule="auto"/>
        <w:ind w:left="567" w:right="18" w:hanging="10"/>
        <w:jc w:val="both"/>
        <w:textAlignment w:val="auto"/>
        <w:outlineLvl w:val="1"/>
        <w:rPr>
          <w:rFonts w:ascii="Arial" w:eastAsia="Arial" w:hAnsi="Arial" w:cs="Arial"/>
          <w:b/>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6. OTPIS, DJELOMIČAN OTPIS, ODGODA I OBROČNO PLAĆANJE DUGA</w:t>
      </w:r>
    </w:p>
    <w:p w14:paraId="0E31AD4F" w14:textId="77777777" w:rsidR="004B5058" w:rsidRPr="004B5058" w:rsidRDefault="00000000" w:rsidP="004B5058">
      <w:pPr>
        <w:suppressAutoHyphens w:val="0"/>
        <w:autoSpaceDN/>
        <w:spacing w:after="120" w:line="266" w:lineRule="auto"/>
        <w:ind w:left="84" w:right="62"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Članak 34. </w:t>
      </w:r>
    </w:p>
    <w:p w14:paraId="22D25BC2"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Općinski načelnik može na zahtjev dužnika, uz primjereno osiguranje i kamate, odgoditi plaćanje ili odobriti obročnu otplatu duga, koji se ne smatraju javnim davanjima, pod uvjetom propisanim Zakonom o proračunu, podzakonskim aktima kao i aktima Općine.</w:t>
      </w:r>
    </w:p>
    <w:p w14:paraId="7B16F3D2"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Kriteriji, mjere naplate, procedure naplate dospjelih potraživanja te kriteriji za otpis dospjelih nenaplaćenih potraživanja s osnove javnih davanja propisani su Odlukom o kriterijima, mjerama i proceduri naplate i otpisa potraživanja Općine.</w:t>
      </w:r>
    </w:p>
    <w:p w14:paraId="3A94B108" w14:textId="77777777" w:rsidR="004B5058" w:rsidRPr="004B5058" w:rsidRDefault="00000000" w:rsidP="004B5058">
      <w:pPr>
        <w:keepNext/>
        <w:keepLines/>
        <w:suppressAutoHyphens w:val="0"/>
        <w:autoSpaceDN/>
        <w:spacing w:after="120" w:line="266" w:lineRule="auto"/>
        <w:ind w:left="567" w:right="18" w:hanging="10"/>
        <w:jc w:val="both"/>
        <w:textAlignment w:val="auto"/>
        <w:outlineLvl w:val="1"/>
        <w:rPr>
          <w:rFonts w:ascii="Arial" w:eastAsia="Arial" w:hAnsi="Arial" w:cs="Arial"/>
          <w:b/>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7. ZADUŽIVANJE I DAVANJE JAMSTAVA</w:t>
      </w:r>
    </w:p>
    <w:p w14:paraId="75584F8D" w14:textId="77777777" w:rsidR="004B5058" w:rsidRPr="004B5058" w:rsidRDefault="00000000" w:rsidP="004B5058">
      <w:pPr>
        <w:suppressAutoHyphens w:val="0"/>
        <w:autoSpaceDN/>
        <w:spacing w:after="120" w:line="266" w:lineRule="auto"/>
        <w:ind w:left="84" w:right="61"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Članak 35.  </w:t>
      </w:r>
    </w:p>
    <w:p w14:paraId="57F0D7A5"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Općina, kao jedinica lokalne samouprave sukladno članku 120. Zakona o proračunu („Narodne novine“ br. 144/21) može se dugoročno zadužiti samo za investicije koje se financiraju iz njezina proračuna, za kapitalne pomoći trgovačkim društvima i drugim pravnim osobama u većinskom vlasništvu ili suvlasništvu jedinica lokalne i područne (regionalne) samouprave radi realizacije investicije koja se sufinancira iz fondova Europske unije i za investicije odnosno projekte čija je realizacija utvrđena posebnim propisima i za financiranje obveza na ime povrata neprihvatljivih troškova koji su bili sufinancirani iz fondova Europske unije, odlukom predstavničkog tijela uz prethodnu suglasnost Vlade RH. </w:t>
      </w:r>
    </w:p>
    <w:p w14:paraId="4D8DC5DC"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Postupak dobivanja suglasnosti za zaduživanje kao i sastavni elementi zahtjeva, obvezni prilozi i dokumentacija uređeni su Pravilnikom o postupku zaduživanja jedinica lokalne i područne (regionalne) samouprave („Narodne novine“ broj  67/22).</w:t>
      </w:r>
    </w:p>
    <w:p w14:paraId="52EC587F" w14:textId="77777777" w:rsidR="004B5058" w:rsidRPr="004B5058" w:rsidRDefault="00000000" w:rsidP="004B5058">
      <w:pPr>
        <w:suppressAutoHyphens w:val="0"/>
        <w:autoSpaceDN/>
        <w:spacing w:after="120" w:line="266" w:lineRule="auto"/>
        <w:ind w:left="84" w:right="60"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36.</w:t>
      </w:r>
    </w:p>
    <w:p w14:paraId="500BD63B"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Općina se može kratkoročno zadužiti najduže do 12 mjeseci za premošćivanje jaza nastalog zbog različite dinamike priljeva sredstava i dospijeća obveza, bez mogućnosti daljnjeg </w:t>
      </w:r>
      <w:r w:rsidRPr="004B5058">
        <w:rPr>
          <w:rFonts w:ascii="Arial" w:eastAsia="Arial" w:hAnsi="Arial" w:cs="Arial"/>
          <w:color w:val="000000"/>
          <w:kern w:val="2"/>
          <w:szCs w:val="24"/>
          <w:lang w:eastAsia="en-GB"/>
          <w14:ligatures w14:val="standardContextual"/>
        </w:rPr>
        <w:lastRenderedPageBreak/>
        <w:t>reprogramiranja ili zatvaranja postojećih obveza po kratkoročnim kreditima ili zajmovima uzimanjem kratkoročnih kredita ili zajmova. Odluku o kratkoročnom zaduživanju donosi općinski načelnik.</w:t>
      </w:r>
    </w:p>
    <w:p w14:paraId="712663F5" w14:textId="77777777" w:rsidR="004B5058" w:rsidRPr="004B5058" w:rsidRDefault="00000000" w:rsidP="004B5058">
      <w:pPr>
        <w:suppressAutoHyphens w:val="0"/>
        <w:autoSpaceDN/>
        <w:spacing w:after="120" w:line="266" w:lineRule="auto"/>
        <w:ind w:left="84" w:right="60"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37.</w:t>
      </w:r>
    </w:p>
    <w:p w14:paraId="68D595A1"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Očekivani iznos ukupnog duga glavnice po osnovi kredita Općine na kraju 2025. godine iznosit će 1.251.704,53 eura.</w:t>
      </w:r>
    </w:p>
    <w:p w14:paraId="64DA236B"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Tekuće otplate glavnice primljenih kredita, iskazane u Računu financiranja Proračuna za 2026. godinu imaju prednost pred svim ostalim rashodima i izdacima. </w:t>
      </w:r>
    </w:p>
    <w:p w14:paraId="1F8DA939" w14:textId="77777777" w:rsidR="004B5058" w:rsidRPr="004B5058" w:rsidRDefault="00000000" w:rsidP="004B5058">
      <w:pPr>
        <w:suppressAutoHyphens w:val="0"/>
        <w:autoSpaceDN/>
        <w:spacing w:after="120" w:line="266" w:lineRule="auto"/>
        <w:ind w:left="84" w:right="60"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38.</w:t>
      </w:r>
    </w:p>
    <w:p w14:paraId="18A1B205"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Komunalno društvo Jelenje j.d.o.o. kojih je osnivač i vlasnik Općina, može se dugoročno zadužiti samo za investicije i uz suglasnost osnivača sukladno važećim  propisima, pri čemu se u opseg zaduženja Općine uključuju suglasnosti sukladno odredbi članka 121. stavka 2. Zakona o proračunu.</w:t>
      </w:r>
    </w:p>
    <w:p w14:paraId="0E373A25"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Općina može dati jamstva za ispunjenje obveza pravnoj osobi u većinskom izravnom ili neizravnom vlasništvu, sukladno važećim propisima uz prethodnu suglasnost ministra financija. </w:t>
      </w:r>
    </w:p>
    <w:p w14:paraId="77BE4620"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Dana jamstva uključuju se u opseg zaduženja Općine.</w:t>
      </w:r>
    </w:p>
    <w:p w14:paraId="59952BAA" w14:textId="77777777" w:rsidR="004B5058" w:rsidRPr="004B5058" w:rsidRDefault="00000000" w:rsidP="004B5058">
      <w:pPr>
        <w:suppressAutoHyphens w:val="0"/>
        <w:autoSpaceDN/>
        <w:spacing w:after="120" w:line="266" w:lineRule="auto"/>
        <w:ind w:left="84" w:right="59"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39</w:t>
      </w:r>
      <w:r w:rsidRPr="004B5058">
        <w:rPr>
          <w:rFonts w:ascii="Arial" w:eastAsia="Arial" w:hAnsi="Arial" w:cs="Arial"/>
          <w:color w:val="000000"/>
          <w:kern w:val="2"/>
          <w:szCs w:val="24"/>
          <w:lang w:eastAsia="en-GB"/>
          <w14:ligatures w14:val="standardContextual"/>
        </w:rPr>
        <w:t>.</w:t>
      </w:r>
    </w:p>
    <w:p w14:paraId="4AB90448"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Instrumente osiguranja plaćanja, kojima se na teret Proračuna stvaraju obveze, izdaje Odsjek za proračun i financije a potpisuje općinski načelnik.</w:t>
      </w:r>
    </w:p>
    <w:p w14:paraId="36E60ABC"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Instrumenti osiguranja plaćanja primljeni od pravnih osoba kao sredstvo osiguranja naplate potraživanja ili izvođenja radova i usluga, dostavljaju se Odsjeku za proračun i financije. </w:t>
      </w:r>
    </w:p>
    <w:p w14:paraId="32369A33"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Evidenciju izdanih i primljenih instrumenata osiguranja plaćanja iz stavaka 1. i 2. ovoga članka vodi Odsjek za proračun i financije.</w:t>
      </w:r>
    </w:p>
    <w:p w14:paraId="73C67070" w14:textId="77777777" w:rsidR="004B5058" w:rsidRPr="004B5058" w:rsidRDefault="00000000" w:rsidP="004B5058">
      <w:pPr>
        <w:suppressAutoHyphens w:val="0"/>
        <w:autoSpaceDN/>
        <w:spacing w:after="120" w:line="266" w:lineRule="auto"/>
        <w:ind w:left="84" w:right="59"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40.</w:t>
      </w:r>
    </w:p>
    <w:p w14:paraId="1ED477B1"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Ukupna godišnja obveza Općine Jelenje može iznositi najviše do 20% ostvarenih prihoda u godini koja prethodi godini u kojoj se zadužuje, a u iznos ukupne godišnje obveze uključena su i dana jamstva kao i neplaćene obveze iz prethodnih godina. </w:t>
      </w:r>
    </w:p>
    <w:p w14:paraId="580096A5"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                                                                 </w:t>
      </w:r>
      <w:r w:rsidRPr="004B5058">
        <w:rPr>
          <w:rFonts w:ascii="Arial" w:eastAsia="Arial" w:hAnsi="Arial" w:cs="Arial"/>
          <w:b/>
          <w:color w:val="000000"/>
          <w:kern w:val="2"/>
          <w:szCs w:val="24"/>
          <w:lang w:eastAsia="en-GB"/>
          <w14:ligatures w14:val="standardContextual"/>
        </w:rPr>
        <w:t>Članak 41.</w:t>
      </w:r>
    </w:p>
    <w:p w14:paraId="29A00D83"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Jedinstveni upravni odjel po odobrenju općinskog načelnika može izvršiti prijevremeno plaćanje anuiteta bankovnih i drugih kredita, ako se time ostvari ušteda u otplati kamata te ne pogorša proračunska likvidnost.</w:t>
      </w:r>
    </w:p>
    <w:p w14:paraId="7C331EB2" w14:textId="77777777" w:rsidR="004B5058" w:rsidRPr="004B5058" w:rsidRDefault="00000000" w:rsidP="004B5058">
      <w:pPr>
        <w:suppressAutoHyphens w:val="0"/>
        <w:autoSpaceDN/>
        <w:spacing w:after="120" w:line="266" w:lineRule="auto"/>
        <w:ind w:left="15" w:right="18"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 </w:t>
      </w:r>
    </w:p>
    <w:p w14:paraId="502D9723" w14:textId="77777777" w:rsidR="004B5058" w:rsidRPr="004B5058" w:rsidRDefault="00000000" w:rsidP="004B5058">
      <w:pPr>
        <w:keepNext/>
        <w:keepLines/>
        <w:suppressAutoHyphens w:val="0"/>
        <w:autoSpaceDN/>
        <w:spacing w:after="120" w:line="266" w:lineRule="auto"/>
        <w:ind w:left="567" w:right="18" w:hanging="10"/>
        <w:jc w:val="both"/>
        <w:textAlignment w:val="auto"/>
        <w:outlineLvl w:val="1"/>
        <w:rPr>
          <w:rFonts w:ascii="Arial" w:eastAsia="Arial" w:hAnsi="Arial" w:cs="Arial"/>
          <w:b/>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8. PRIMJENA </w:t>
      </w:r>
      <w:r w:rsidRPr="004B5058">
        <w:rPr>
          <w:rFonts w:ascii="Arial" w:eastAsia="Arial" w:hAnsi="Arial" w:cs="Arial"/>
          <w:b/>
          <w:color w:val="000000"/>
          <w:kern w:val="2"/>
          <w:szCs w:val="24"/>
          <w:lang w:eastAsia="en-GB"/>
          <w14:ligatures w14:val="standardContextual"/>
        </w:rPr>
        <w:tab/>
        <w:t xml:space="preserve">PRORAČUNSKOG </w:t>
      </w:r>
      <w:r w:rsidRPr="004B5058">
        <w:rPr>
          <w:rFonts w:ascii="Arial" w:eastAsia="Arial" w:hAnsi="Arial" w:cs="Arial"/>
          <w:b/>
          <w:color w:val="000000"/>
          <w:kern w:val="2"/>
          <w:szCs w:val="24"/>
          <w:lang w:eastAsia="en-GB"/>
          <w14:ligatures w14:val="standardContextual"/>
        </w:rPr>
        <w:tab/>
        <w:t xml:space="preserve">RAČUNOVODSTVA, FINANCIJSKO -RAČUNOVODSTVENA KONTROLA I IZVJEŠTAVANJE </w:t>
      </w:r>
    </w:p>
    <w:p w14:paraId="000BF8F4" w14:textId="77777777" w:rsidR="004B5058" w:rsidRPr="004B5058" w:rsidRDefault="00000000" w:rsidP="004B5058">
      <w:pPr>
        <w:suppressAutoHyphens w:val="0"/>
        <w:autoSpaceDN/>
        <w:spacing w:after="120" w:line="266" w:lineRule="auto"/>
        <w:ind w:left="84" w:right="74"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42.</w:t>
      </w:r>
    </w:p>
    <w:p w14:paraId="665A56F2" w14:textId="77777777" w:rsidR="004B5058" w:rsidRPr="004B5058" w:rsidRDefault="00000000" w:rsidP="004B5058">
      <w:pPr>
        <w:suppressAutoHyphens w:val="0"/>
        <w:autoSpaceDN/>
        <w:spacing w:after="120" w:line="266" w:lineRule="auto"/>
        <w:ind w:left="10" w:right="18"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Proračun primjenjuju sustav proračunskog računovodstva.</w:t>
      </w:r>
    </w:p>
    <w:p w14:paraId="32C6657F"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Prihodi i rashodi proračuna iskazuju se uz primjenu modificirana računovodstvena načela nastanka događaja. </w:t>
      </w:r>
    </w:p>
    <w:p w14:paraId="0030899D"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Primici i izdaci proračuna iskazuju se po načelu novčanog tijeka. </w:t>
      </w:r>
    </w:p>
    <w:p w14:paraId="611C02A8"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lastRenderedPageBreak/>
        <w:t xml:space="preserve">Proračunsko računovodstvo za proračun vodi Jedinstveni upravni odjel, Odsjek za proračun i financije u jedinstvenom informatičkom sustavu. </w:t>
      </w:r>
    </w:p>
    <w:p w14:paraId="0A9ED0D6" w14:textId="77777777" w:rsidR="004B5058" w:rsidRPr="004B5058" w:rsidRDefault="00000000" w:rsidP="004B5058">
      <w:pPr>
        <w:suppressAutoHyphens w:val="0"/>
        <w:autoSpaceDN/>
        <w:spacing w:after="120" w:line="266" w:lineRule="auto"/>
        <w:ind w:left="84" w:right="59"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Članak 43. </w:t>
      </w:r>
    </w:p>
    <w:p w14:paraId="09BE4F87"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Kontrolu postupaka u planiranju i izvršavanju proračuna, praćenje primjene proračunskoga  računovodstva te poslove proračunskoga financijskoga izvješćivanja obavljati će Jedinstveni upravni odjel, Odsjek za proračun i financije. </w:t>
      </w:r>
    </w:p>
    <w:p w14:paraId="64FDA0D8" w14:textId="77777777" w:rsidR="004B5058" w:rsidRPr="004B5058" w:rsidRDefault="00000000" w:rsidP="004B5058">
      <w:pPr>
        <w:suppressAutoHyphens w:val="0"/>
        <w:autoSpaceDN/>
        <w:spacing w:after="120" w:line="266" w:lineRule="auto"/>
        <w:ind w:left="84" w:right="61"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Članak 44. </w:t>
      </w:r>
    </w:p>
    <w:p w14:paraId="71105E26"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Odsjek za proračun i financije prati izvršavanje Proračuna te podnosi općinskom načelniku mjesečno izvješće o izvršenju Proračuna.  </w:t>
      </w:r>
    </w:p>
    <w:p w14:paraId="1BF8D649"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Općinski načelnik podnosi Općinskom vijeću polugodišnji i godišnji izvještaj o izvršenju Proračuna u skladu s odredbama propisa o proračunskom izvješćivanju. </w:t>
      </w:r>
    </w:p>
    <w:p w14:paraId="34417960" w14:textId="77777777" w:rsidR="004B5058" w:rsidRPr="004B5058" w:rsidRDefault="00000000" w:rsidP="004B5058">
      <w:pPr>
        <w:suppressAutoHyphens w:val="0"/>
        <w:autoSpaceDN/>
        <w:spacing w:after="120" w:line="266" w:lineRule="auto"/>
        <w:ind w:left="84" w:right="59"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45.</w:t>
      </w:r>
    </w:p>
    <w:p w14:paraId="4EDA1CF5"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Polugodišnji i godišnji izvještaj predaje se u rokovima i na obrascu Ministarstva financija kako je utvrđeno Zakonom o proračunu.</w:t>
      </w:r>
    </w:p>
    <w:p w14:paraId="2095CEFA" w14:textId="77777777" w:rsidR="004B5058" w:rsidRPr="004B5058" w:rsidRDefault="00000000" w:rsidP="004B5058">
      <w:pPr>
        <w:suppressAutoHyphens w:val="0"/>
        <w:autoSpaceDN/>
        <w:spacing w:after="120" w:line="266" w:lineRule="auto"/>
        <w:ind w:left="15" w:right="18"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 </w:t>
      </w:r>
    </w:p>
    <w:p w14:paraId="2E321CD8" w14:textId="77777777" w:rsidR="004B5058" w:rsidRPr="004B5058" w:rsidRDefault="00000000" w:rsidP="004B5058">
      <w:pPr>
        <w:keepNext/>
        <w:keepLines/>
        <w:suppressAutoHyphens w:val="0"/>
        <w:autoSpaceDN/>
        <w:spacing w:after="120" w:line="266" w:lineRule="auto"/>
        <w:ind w:left="1105" w:right="18" w:hanging="10"/>
        <w:jc w:val="both"/>
        <w:textAlignment w:val="auto"/>
        <w:outlineLvl w:val="1"/>
        <w:rPr>
          <w:rFonts w:ascii="Arial" w:eastAsia="Arial" w:hAnsi="Arial" w:cs="Arial"/>
          <w:b/>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9. ODGOVORNOST I OBVEZE U IZVRŠAVANJU PRORAČUNA </w:t>
      </w:r>
    </w:p>
    <w:p w14:paraId="53896402" w14:textId="77777777" w:rsidR="004B5058" w:rsidRPr="004B5058" w:rsidRDefault="00000000" w:rsidP="004B5058">
      <w:pPr>
        <w:suppressAutoHyphens w:val="0"/>
        <w:autoSpaceDN/>
        <w:spacing w:after="120" w:line="266" w:lineRule="auto"/>
        <w:ind w:left="84" w:right="61"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Članak 46.  </w:t>
      </w:r>
    </w:p>
    <w:p w14:paraId="58CE7CE3"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Općinski načelnik odgovoran je za planiranje i izvršavanje proračuna te za zakonito, svrhovito, učinkovito i ekonomično raspolaganje proračunskim sredstvima. Također je odgovoran za preuzimanje obveza, izdavanje naloga za plaćanje te za izdavanje naloga za naplatu u korist proračunskih sredstava. </w:t>
      </w:r>
    </w:p>
    <w:p w14:paraId="0499FA58"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Preuzimanje obveza na teret Proračuna po ugovorima koji zahtijevaju plaćanje u sljedećim godinama odobrava općinski načelnik. </w:t>
      </w:r>
    </w:p>
    <w:p w14:paraId="2225A856"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U okviru svog djelokruga i ovlasti općinski načelnik te pročelnica Jedinstvenog upravnog odjela, odgovorni su za provedbu Odluke o izvršavanju proračuna, za potpunu i pravodobnu naplatu prihoda i primitaka iz svoje nadležnosti i za izvršavanje rashoda i izdataka sukladno namjenama i svotama utvrđenim u Posebnom dijelu Proračuna u okviru pripadajućeg razdjela što podrazumijeva i odgovornost za zakonitost, svrhovitost, učinkovitost i ekonomično raspolaganje proračunskim sredstvima.  </w:t>
      </w:r>
    </w:p>
    <w:p w14:paraId="19B79EB8" w14:textId="77777777" w:rsidR="004B5058" w:rsidRPr="004B5058" w:rsidRDefault="00000000" w:rsidP="004B5058">
      <w:pPr>
        <w:suppressAutoHyphens w:val="0"/>
        <w:autoSpaceDN/>
        <w:spacing w:after="120" w:line="266" w:lineRule="auto"/>
        <w:ind w:left="84" w:right="59"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47.</w:t>
      </w:r>
    </w:p>
    <w:p w14:paraId="3450CA84"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Radi pravodobnog obračunavanja i isplate proračunskih sredstava u 2026. godini za plaće i druge rashode za zaposlene obvezna je dostava rješenja o rasporedu, odnosno prestanku radnog odnosa službenika/namještenika, rješenja o plaćama te rješenja, odnosno naloge o drugim pravima stečenim temeljem službeničkog i radnog odnosa. </w:t>
      </w:r>
    </w:p>
    <w:p w14:paraId="1A760358"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Rješenja iz stavka 1. ovog članka Odsjek općih i pravnih poslova je dužan dostaviti Odsjeku za financije u roku od tri dana od dana rasporeda, odnosno prestanka službeničkog/radnog odnosa ili stjecanja drugih prava tijekom 2026. godine. </w:t>
      </w:r>
    </w:p>
    <w:p w14:paraId="3C6B1532"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Ugovore temeljem kojih se isplaćuju primici po osnovi drugog dohotka korisnici su dužni dostaviti Odsjeku za financije u roku od tri dana od dana zaključivanja istih. </w:t>
      </w:r>
    </w:p>
    <w:p w14:paraId="7318EAEA" w14:textId="77777777" w:rsidR="004B5058" w:rsidRPr="004B5058" w:rsidRDefault="00000000" w:rsidP="004B5058">
      <w:pPr>
        <w:suppressAutoHyphens w:val="0"/>
        <w:autoSpaceDN/>
        <w:spacing w:after="120" w:line="266" w:lineRule="auto"/>
        <w:ind w:left="15" w:right="18"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 </w:t>
      </w:r>
    </w:p>
    <w:p w14:paraId="1DF9055A" w14:textId="77777777" w:rsidR="004B5058" w:rsidRPr="004B5058" w:rsidRDefault="00000000" w:rsidP="004B5058">
      <w:pPr>
        <w:suppressAutoHyphens w:val="0"/>
        <w:autoSpaceDN/>
        <w:spacing w:after="120" w:line="266" w:lineRule="auto"/>
        <w:ind w:left="84" w:right="61"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Članak 48.  </w:t>
      </w:r>
    </w:p>
    <w:p w14:paraId="754F085C"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Plan nabave Općine Jelenje za 2026. godinu donosi općinski načelnik. </w:t>
      </w:r>
    </w:p>
    <w:p w14:paraId="7400BA3D" w14:textId="77777777" w:rsidR="004B5058" w:rsidRPr="004B5058" w:rsidRDefault="00000000" w:rsidP="004B5058">
      <w:pPr>
        <w:suppressAutoHyphens w:val="0"/>
        <w:autoSpaceDN/>
        <w:spacing w:after="120" w:line="266" w:lineRule="auto"/>
        <w:ind w:left="733" w:right="18"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lastRenderedPageBreak/>
        <w:t xml:space="preserve">    </w:t>
      </w:r>
    </w:p>
    <w:p w14:paraId="5AF5AA13" w14:textId="77777777" w:rsidR="004B5058" w:rsidRPr="004B5058" w:rsidRDefault="00000000" w:rsidP="004B5058">
      <w:pPr>
        <w:keepNext/>
        <w:keepLines/>
        <w:suppressAutoHyphens w:val="0"/>
        <w:autoSpaceDN/>
        <w:spacing w:after="120" w:line="266" w:lineRule="auto"/>
        <w:ind w:left="1105" w:right="18" w:hanging="10"/>
        <w:jc w:val="both"/>
        <w:textAlignment w:val="auto"/>
        <w:outlineLvl w:val="1"/>
        <w:rPr>
          <w:rFonts w:ascii="Arial" w:eastAsia="Arial" w:hAnsi="Arial" w:cs="Arial"/>
          <w:b/>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 xml:space="preserve">10. ZAVRŠNE ODREDBE </w:t>
      </w:r>
    </w:p>
    <w:p w14:paraId="1D8A74BE" w14:textId="77777777" w:rsidR="004B5058" w:rsidRPr="004B5058" w:rsidRDefault="00000000" w:rsidP="004B5058">
      <w:pPr>
        <w:suppressAutoHyphens w:val="0"/>
        <w:autoSpaceDN/>
        <w:spacing w:after="120" w:line="266" w:lineRule="auto"/>
        <w:ind w:left="84" w:right="59" w:hanging="10"/>
        <w:jc w:val="center"/>
        <w:textAlignment w:val="auto"/>
        <w:rPr>
          <w:rFonts w:ascii="Arial" w:eastAsia="Arial" w:hAnsi="Arial" w:cs="Arial"/>
          <w:color w:val="000000"/>
          <w:kern w:val="2"/>
          <w:szCs w:val="24"/>
          <w:lang w:eastAsia="en-GB"/>
          <w14:ligatures w14:val="standardContextual"/>
        </w:rPr>
      </w:pPr>
      <w:r w:rsidRPr="004B5058">
        <w:rPr>
          <w:rFonts w:ascii="Arial" w:eastAsia="Arial" w:hAnsi="Arial" w:cs="Arial"/>
          <w:b/>
          <w:color w:val="000000"/>
          <w:kern w:val="2"/>
          <w:szCs w:val="24"/>
          <w:lang w:eastAsia="en-GB"/>
          <w14:ligatures w14:val="standardContextual"/>
        </w:rPr>
        <w:t>Članak 49.</w:t>
      </w:r>
    </w:p>
    <w:p w14:paraId="63AD6EB2"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 xml:space="preserve">Program stupa na snagu osmog dana od dana objave u »Službenim novinama Općine </w:t>
      </w:r>
    </w:p>
    <w:p w14:paraId="0F7C7C0F" w14:textId="77777777" w:rsidR="004B5058" w:rsidRPr="004B5058" w:rsidRDefault="00000000" w:rsidP="004B5058">
      <w:pPr>
        <w:suppressAutoHyphens w:val="0"/>
        <w:autoSpaceDN/>
        <w:spacing w:after="120" w:line="266" w:lineRule="auto"/>
        <w:ind w:left="20" w:right="4" w:hanging="10"/>
        <w:jc w:val="both"/>
        <w:textAlignment w:val="auto"/>
        <w:rPr>
          <w:rFonts w:ascii="Arial" w:eastAsia="Arial" w:hAnsi="Arial" w:cs="Arial"/>
          <w:color w:val="000000"/>
          <w:kern w:val="2"/>
          <w:szCs w:val="24"/>
          <w:lang w:eastAsia="en-GB"/>
          <w14:ligatures w14:val="standardContextual"/>
        </w:rPr>
      </w:pPr>
      <w:r w:rsidRPr="004B5058">
        <w:rPr>
          <w:rFonts w:ascii="Arial" w:eastAsia="Arial" w:hAnsi="Arial" w:cs="Arial"/>
          <w:color w:val="000000"/>
          <w:kern w:val="2"/>
          <w:szCs w:val="24"/>
          <w:lang w:eastAsia="en-GB"/>
          <w14:ligatures w14:val="standardContextual"/>
        </w:rPr>
        <w:t>Jelenje“, a primjenjivat će se od 1. siječnja 2026.</w:t>
      </w:r>
    </w:p>
    <w:p w14:paraId="7ACFFD72" w14:textId="77777777" w:rsidR="004B5058" w:rsidRDefault="004B5058" w:rsidP="004B5058">
      <w:pPr>
        <w:suppressAutoHyphens w:val="0"/>
        <w:autoSpaceDN/>
        <w:spacing w:after="0" w:line="266" w:lineRule="auto"/>
        <w:ind w:left="332" w:right="18" w:hanging="10"/>
        <w:jc w:val="both"/>
        <w:textAlignment w:val="auto"/>
        <w:rPr>
          <w:rFonts w:ascii="Arial" w:eastAsia="Times New Roman" w:hAnsi="Arial" w:cs="Arial"/>
          <w:b/>
          <w:bCs/>
          <w:color w:val="000000"/>
          <w:kern w:val="2"/>
          <w:szCs w:val="24"/>
          <w:lang w:eastAsia="hr-HR"/>
          <w14:ligatures w14:val="standardContextual"/>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3763"/>
      </w:tblGrid>
      <w:tr w:rsidR="008976BB" w14:paraId="4F6F2C76" w14:textId="77777777" w:rsidTr="002F0EB1">
        <w:tc>
          <w:tcPr>
            <w:tcW w:w="1023" w:type="dxa"/>
            <w:hideMark/>
          </w:tcPr>
          <w:p w14:paraId="58439BFA" w14:textId="77777777" w:rsidR="00524074" w:rsidRPr="004807FC" w:rsidRDefault="00000000" w:rsidP="002F0EB1">
            <w:pPr>
              <w:jc w:val="both"/>
              <w:rPr>
                <w:rFonts w:ascii="Arial" w:eastAsia="Times New Roman" w:hAnsi="Arial" w:cs="Arial"/>
                <w:bCs/>
                <w:lang w:eastAsia="hr-HR"/>
              </w:rPr>
            </w:pPr>
            <w:r w:rsidRPr="004807FC">
              <w:rPr>
                <w:rFonts w:ascii="Arial" w:eastAsia="Times New Roman" w:hAnsi="Arial" w:cs="Arial"/>
                <w:bCs/>
                <w:lang w:eastAsia="hr-HR"/>
              </w:rPr>
              <w:t>KLASA:</w:t>
            </w:r>
          </w:p>
        </w:tc>
        <w:tc>
          <w:tcPr>
            <w:tcW w:w="3763" w:type="dxa"/>
            <w:hideMark/>
          </w:tcPr>
          <w:p w14:paraId="34C39D1D" w14:textId="77777777" w:rsidR="00524074" w:rsidRPr="004807FC" w:rsidRDefault="00000000" w:rsidP="002F0EB1">
            <w:pPr>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Klasa"/>
                  <w:enabled/>
                  <w:calcOnExit w:val="0"/>
                  <w:textInput/>
                </w:ffData>
              </w:fldChar>
            </w:r>
            <w:bookmarkStart w:id="0" w:name="Klasa"/>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024-01/25-01/12</w:t>
            </w:r>
            <w:r w:rsidRPr="004807FC">
              <w:rPr>
                <w:rFonts w:ascii="Arial" w:hAnsi="Arial" w:cs="Arial"/>
              </w:rPr>
              <w:fldChar w:fldCharType="end"/>
            </w:r>
            <w:bookmarkEnd w:id="0"/>
          </w:p>
        </w:tc>
      </w:tr>
      <w:tr w:rsidR="008976BB" w14:paraId="298A0C47" w14:textId="77777777" w:rsidTr="002F0EB1">
        <w:tc>
          <w:tcPr>
            <w:tcW w:w="1023" w:type="dxa"/>
            <w:hideMark/>
          </w:tcPr>
          <w:p w14:paraId="77099D48" w14:textId="77777777" w:rsidR="00524074" w:rsidRPr="004807FC" w:rsidRDefault="00000000" w:rsidP="002F0EB1">
            <w:pPr>
              <w:jc w:val="both"/>
              <w:rPr>
                <w:rFonts w:ascii="Arial" w:eastAsia="Times New Roman" w:hAnsi="Arial" w:cs="Arial"/>
                <w:bCs/>
                <w:lang w:eastAsia="hr-HR"/>
              </w:rPr>
            </w:pPr>
            <w:r w:rsidRPr="004807FC">
              <w:rPr>
                <w:rFonts w:ascii="Arial" w:eastAsia="Times New Roman" w:hAnsi="Arial" w:cs="Arial"/>
                <w:bCs/>
                <w:lang w:eastAsia="hr-HR"/>
              </w:rPr>
              <w:t>URBROJ:</w:t>
            </w:r>
          </w:p>
        </w:tc>
        <w:tc>
          <w:tcPr>
            <w:tcW w:w="3763" w:type="dxa"/>
            <w:hideMark/>
          </w:tcPr>
          <w:p w14:paraId="46E3BB02" w14:textId="77777777" w:rsidR="00524074" w:rsidRPr="004807FC" w:rsidRDefault="00000000" w:rsidP="002F0EB1">
            <w:pPr>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Urbroj"/>
                  <w:enabled/>
                  <w:calcOnExit w:val="0"/>
                  <w:textInput/>
                </w:ffData>
              </w:fldChar>
            </w:r>
            <w:bookmarkStart w:id="1" w:name="Urbroj"/>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2170-20-03-01/03-25-35</w:t>
            </w:r>
            <w:r w:rsidRPr="004807FC">
              <w:rPr>
                <w:rFonts w:ascii="Arial" w:hAnsi="Arial" w:cs="Arial"/>
              </w:rPr>
              <w:fldChar w:fldCharType="end"/>
            </w:r>
            <w:bookmarkEnd w:id="1"/>
          </w:p>
        </w:tc>
      </w:tr>
      <w:tr w:rsidR="008976BB" w14:paraId="0045164B" w14:textId="77777777" w:rsidTr="002F0EB1">
        <w:tc>
          <w:tcPr>
            <w:tcW w:w="1023" w:type="dxa"/>
            <w:hideMark/>
          </w:tcPr>
          <w:p w14:paraId="3005BD63" w14:textId="77777777" w:rsidR="00524074" w:rsidRPr="004807FC" w:rsidRDefault="00000000" w:rsidP="002F0EB1">
            <w:pPr>
              <w:jc w:val="both"/>
              <w:rPr>
                <w:rFonts w:ascii="Arial" w:eastAsia="Times New Roman" w:hAnsi="Arial" w:cs="Arial"/>
                <w:bCs/>
                <w:lang w:eastAsia="hr-HR"/>
              </w:rPr>
            </w:pPr>
            <w:r w:rsidRPr="004807FC">
              <w:rPr>
                <w:rFonts w:ascii="Arial" w:eastAsia="Times New Roman" w:hAnsi="Arial" w:cs="Arial"/>
                <w:bCs/>
                <w:lang w:eastAsia="hr-HR"/>
              </w:rPr>
              <w:t>Dražice,</w:t>
            </w:r>
          </w:p>
        </w:tc>
        <w:tc>
          <w:tcPr>
            <w:tcW w:w="3763" w:type="dxa"/>
            <w:hideMark/>
          </w:tcPr>
          <w:p w14:paraId="673F3E47" w14:textId="19D497A7" w:rsidR="00524074" w:rsidRPr="004807FC" w:rsidRDefault="00000000" w:rsidP="002F0EB1">
            <w:pPr>
              <w:jc w:val="both"/>
              <w:rPr>
                <w:rFonts w:ascii="Arial" w:eastAsia="Times New Roman" w:hAnsi="Arial" w:cs="Arial"/>
                <w:b/>
                <w:bCs/>
                <w:lang w:eastAsia="hr-HR"/>
              </w:rPr>
            </w:pPr>
            <w:r>
              <w:rPr>
                <w:rFonts w:ascii="Arial" w:eastAsia="Times New Roman" w:hAnsi="Arial" w:cs="Arial"/>
                <w:b/>
                <w:bCs/>
                <w:lang w:eastAsia="hr-HR"/>
              </w:rPr>
              <w:t>22. prosinca 2025.</w:t>
            </w:r>
          </w:p>
        </w:tc>
      </w:tr>
    </w:tbl>
    <w:p w14:paraId="220C9883" w14:textId="77777777" w:rsidR="00524074" w:rsidRPr="004B5058" w:rsidRDefault="00524074" w:rsidP="004B5058">
      <w:pPr>
        <w:suppressAutoHyphens w:val="0"/>
        <w:autoSpaceDN/>
        <w:spacing w:after="0" w:line="266" w:lineRule="auto"/>
        <w:ind w:left="332" w:right="18" w:hanging="10"/>
        <w:jc w:val="both"/>
        <w:textAlignment w:val="auto"/>
        <w:rPr>
          <w:rFonts w:ascii="Arial" w:eastAsia="Times New Roman" w:hAnsi="Arial" w:cs="Arial"/>
          <w:b/>
          <w:bCs/>
          <w:color w:val="000000"/>
          <w:kern w:val="2"/>
          <w:szCs w:val="24"/>
          <w:lang w:eastAsia="hr-HR"/>
          <w14:ligatures w14:val="standardContextual"/>
        </w:rPr>
      </w:pPr>
    </w:p>
    <w:p w14:paraId="7D70708D" w14:textId="77777777" w:rsidR="00524074" w:rsidRDefault="00524074" w:rsidP="004B5058">
      <w:pPr>
        <w:suppressAutoHyphens w:val="0"/>
        <w:autoSpaceDN/>
        <w:spacing w:after="0" w:line="266" w:lineRule="auto"/>
        <w:ind w:left="332" w:right="18" w:hanging="10"/>
        <w:jc w:val="right"/>
        <w:textAlignment w:val="auto"/>
        <w:rPr>
          <w:rFonts w:ascii="Arial" w:eastAsia="Times New Roman" w:hAnsi="Arial" w:cs="Arial"/>
          <w:color w:val="000000"/>
          <w:kern w:val="2"/>
          <w:szCs w:val="24"/>
          <w:lang w:eastAsia="hr-HR"/>
          <w14:ligatures w14:val="standardContextual"/>
        </w:rPr>
      </w:pPr>
    </w:p>
    <w:p w14:paraId="14D1B1D5" w14:textId="77777777" w:rsidR="00524074" w:rsidRDefault="00524074" w:rsidP="004B5058">
      <w:pPr>
        <w:suppressAutoHyphens w:val="0"/>
        <w:autoSpaceDN/>
        <w:spacing w:after="0" w:line="266" w:lineRule="auto"/>
        <w:ind w:left="332" w:right="18" w:hanging="10"/>
        <w:jc w:val="right"/>
        <w:textAlignment w:val="auto"/>
        <w:rPr>
          <w:rFonts w:ascii="Arial" w:eastAsia="Times New Roman" w:hAnsi="Arial" w:cs="Arial"/>
          <w:color w:val="000000"/>
          <w:kern w:val="2"/>
          <w:szCs w:val="24"/>
          <w:lang w:eastAsia="hr-HR"/>
          <w14:ligatures w14:val="standardContextual"/>
        </w:rPr>
      </w:pPr>
    </w:p>
    <w:p w14:paraId="183AFAB9" w14:textId="5D9AC057" w:rsidR="004B5058" w:rsidRPr="004B5058" w:rsidRDefault="00000000" w:rsidP="004B5058">
      <w:pPr>
        <w:suppressAutoHyphens w:val="0"/>
        <w:autoSpaceDN/>
        <w:spacing w:after="0" w:line="266" w:lineRule="auto"/>
        <w:ind w:left="332" w:right="18" w:hanging="10"/>
        <w:jc w:val="right"/>
        <w:textAlignment w:val="auto"/>
        <w:rPr>
          <w:rFonts w:ascii="Arial" w:eastAsia="Times New Roman" w:hAnsi="Arial" w:cs="Arial"/>
          <w:color w:val="000000"/>
          <w:kern w:val="2"/>
          <w:szCs w:val="24"/>
          <w:lang w:eastAsia="hr-HR"/>
          <w14:ligatures w14:val="standardContextual"/>
        </w:rPr>
      </w:pPr>
      <w:r w:rsidRPr="004B5058">
        <w:rPr>
          <w:rFonts w:ascii="Arial" w:eastAsia="Times New Roman" w:hAnsi="Arial" w:cs="Arial"/>
          <w:color w:val="000000"/>
          <w:kern w:val="2"/>
          <w:szCs w:val="24"/>
          <w:lang w:eastAsia="hr-HR"/>
          <w14:ligatures w14:val="standardContextual"/>
        </w:rPr>
        <w:t xml:space="preserve">PREDSJEDNICA OPĆINSKOG VIJEĆA </w:t>
      </w:r>
    </w:p>
    <w:p w14:paraId="29B14BDF" w14:textId="77777777" w:rsidR="004B5058" w:rsidRPr="004B5058" w:rsidRDefault="00000000" w:rsidP="004B5058">
      <w:pPr>
        <w:suppressAutoHyphens w:val="0"/>
        <w:autoSpaceDN/>
        <w:spacing w:after="0" w:line="266" w:lineRule="auto"/>
        <w:ind w:left="332" w:right="18" w:hanging="10"/>
        <w:jc w:val="right"/>
        <w:textAlignment w:val="auto"/>
        <w:rPr>
          <w:rFonts w:ascii="Arial" w:eastAsia="Times New Roman" w:hAnsi="Arial" w:cs="Arial"/>
          <w:color w:val="000000"/>
          <w:kern w:val="2"/>
          <w:szCs w:val="24"/>
          <w:lang w:eastAsia="hr-HR"/>
          <w14:ligatures w14:val="standardContextual"/>
        </w:rPr>
      </w:pPr>
      <w:r w:rsidRPr="004B5058">
        <w:rPr>
          <w:rFonts w:ascii="Arial" w:eastAsia="Times New Roman" w:hAnsi="Arial" w:cs="Arial"/>
          <w:color w:val="000000"/>
          <w:kern w:val="2"/>
          <w:szCs w:val="24"/>
          <w:lang w:eastAsia="hr-HR"/>
          <w14:ligatures w14:val="standardContextual"/>
        </w:rPr>
        <w:t>OPĆINE JELENJE</w:t>
      </w:r>
    </w:p>
    <w:p w14:paraId="11B87A7D" w14:textId="77777777" w:rsidR="004B5058" w:rsidRPr="004B5058" w:rsidRDefault="004B5058" w:rsidP="004B5058">
      <w:pPr>
        <w:suppressAutoHyphens w:val="0"/>
        <w:autoSpaceDN/>
        <w:spacing w:after="0" w:line="266" w:lineRule="auto"/>
        <w:ind w:left="332" w:right="18" w:hanging="10"/>
        <w:jc w:val="right"/>
        <w:textAlignment w:val="auto"/>
        <w:rPr>
          <w:rFonts w:ascii="Arial" w:eastAsia="Times New Roman" w:hAnsi="Arial" w:cs="Arial"/>
          <w:color w:val="000000"/>
          <w:kern w:val="2"/>
          <w:szCs w:val="24"/>
          <w:lang w:eastAsia="hr-HR"/>
          <w14:ligatures w14:val="standardContextual"/>
        </w:rPr>
      </w:pPr>
    </w:p>
    <w:p w14:paraId="6D3FC408" w14:textId="77777777" w:rsidR="004B5058" w:rsidRPr="004B5058" w:rsidRDefault="00000000" w:rsidP="004B5058">
      <w:pPr>
        <w:suppressAutoHyphens w:val="0"/>
        <w:autoSpaceDN/>
        <w:spacing w:after="0" w:line="266" w:lineRule="auto"/>
        <w:ind w:left="332" w:right="18" w:hanging="10"/>
        <w:jc w:val="right"/>
        <w:textAlignment w:val="auto"/>
        <w:rPr>
          <w:rFonts w:ascii="Arial" w:eastAsia="Times New Roman" w:hAnsi="Arial" w:cs="Arial"/>
          <w:color w:val="000000"/>
          <w:kern w:val="2"/>
          <w:szCs w:val="24"/>
          <w:lang w:eastAsia="hr-HR"/>
          <w14:ligatures w14:val="standardContextual"/>
        </w:rPr>
      </w:pPr>
      <w:r w:rsidRPr="004B5058">
        <w:rPr>
          <w:rFonts w:ascii="Arial" w:eastAsia="Times New Roman" w:hAnsi="Arial" w:cs="Arial"/>
          <w:color w:val="000000"/>
          <w:kern w:val="2"/>
          <w:szCs w:val="24"/>
          <w:lang w:eastAsia="hr-HR"/>
          <w14:ligatures w14:val="standardContextual"/>
        </w:rPr>
        <w:t>Izabela Nemaz</w:t>
      </w:r>
    </w:p>
    <w:p w14:paraId="425050B5" w14:textId="77777777" w:rsidR="004B5058" w:rsidRPr="004B5058" w:rsidRDefault="004B5058" w:rsidP="004B5058">
      <w:pPr>
        <w:suppressAutoHyphens w:val="0"/>
        <w:autoSpaceDN/>
        <w:spacing w:after="0" w:line="266" w:lineRule="auto"/>
        <w:ind w:left="332" w:right="18" w:hanging="10"/>
        <w:jc w:val="both"/>
        <w:textAlignment w:val="auto"/>
        <w:rPr>
          <w:rFonts w:ascii="Arial" w:eastAsia="Times New Roman" w:hAnsi="Arial" w:cs="Arial"/>
          <w:b/>
          <w:bCs/>
          <w:color w:val="000000"/>
          <w:kern w:val="2"/>
          <w:szCs w:val="24"/>
          <w:lang w:eastAsia="hr-HR"/>
          <w14:ligatures w14:val="standardContextual"/>
        </w:rPr>
      </w:pPr>
    </w:p>
    <w:p w14:paraId="1E34F584" w14:textId="77777777" w:rsidR="004B5058" w:rsidRPr="004B5058" w:rsidRDefault="004B5058" w:rsidP="004B5058">
      <w:pPr>
        <w:suppressAutoHyphens w:val="0"/>
        <w:autoSpaceDN/>
        <w:spacing w:after="0" w:line="266" w:lineRule="auto"/>
        <w:ind w:left="332" w:right="18" w:hanging="10"/>
        <w:jc w:val="both"/>
        <w:textAlignment w:val="auto"/>
        <w:rPr>
          <w:rFonts w:ascii="Arial" w:eastAsia="Times New Roman" w:hAnsi="Arial" w:cs="Arial"/>
          <w:color w:val="000000"/>
          <w:kern w:val="2"/>
          <w:szCs w:val="24"/>
          <w:lang w:eastAsia="hr-HR"/>
          <w14:ligatures w14:val="standardContextual"/>
        </w:rPr>
      </w:pPr>
    </w:p>
    <w:p w14:paraId="70BB808C" w14:textId="77777777" w:rsidR="004B5058" w:rsidRPr="004B5058" w:rsidRDefault="004B5058" w:rsidP="004B5058">
      <w:pPr>
        <w:suppressAutoHyphens w:val="0"/>
        <w:autoSpaceDN/>
        <w:spacing w:after="0" w:line="266" w:lineRule="auto"/>
        <w:ind w:left="332" w:right="18" w:hanging="10"/>
        <w:jc w:val="both"/>
        <w:textAlignment w:val="auto"/>
        <w:rPr>
          <w:rFonts w:ascii="Arial" w:eastAsia="Times New Roman" w:hAnsi="Arial" w:cs="Arial"/>
          <w:color w:val="000000"/>
          <w:kern w:val="2"/>
          <w:szCs w:val="24"/>
          <w:lang w:eastAsia="hr-HR"/>
          <w14:ligatures w14:val="standardContextual"/>
        </w:rPr>
      </w:pPr>
    </w:p>
    <w:p w14:paraId="643F7285" w14:textId="77777777" w:rsidR="004B5058" w:rsidRPr="004B5058" w:rsidRDefault="004B5058" w:rsidP="004B5058">
      <w:pPr>
        <w:suppressAutoHyphens w:val="0"/>
        <w:autoSpaceDN/>
        <w:spacing w:after="557" w:line="266" w:lineRule="auto"/>
        <w:ind w:left="327" w:right="3" w:hanging="10"/>
        <w:jc w:val="both"/>
        <w:textAlignment w:val="auto"/>
        <w:rPr>
          <w:rFonts w:ascii="Arial" w:eastAsia="Arial" w:hAnsi="Arial" w:cs="Arial"/>
          <w:color w:val="000000"/>
          <w:kern w:val="2"/>
          <w:szCs w:val="24"/>
          <w:lang w:eastAsia="hr-HR"/>
          <w14:ligatures w14:val="standardContextual"/>
        </w:rPr>
      </w:pPr>
    </w:p>
    <w:p w14:paraId="7119354D" w14:textId="77777777" w:rsidR="00496E95" w:rsidRDefault="00496E95" w:rsidP="00B349D1">
      <w:pPr>
        <w:spacing w:after="0"/>
        <w:rPr>
          <w:rFonts w:ascii="Arial" w:eastAsia="Times New Roman" w:hAnsi="Arial" w:cs="Arial"/>
          <w:lang w:eastAsia="hr-HR"/>
        </w:rPr>
      </w:pPr>
    </w:p>
    <w:sectPr w:rsidR="00496E95" w:rsidSect="00FA1E66">
      <w:pgSz w:w="11906" w:h="16838"/>
      <w:pgMar w:top="1134"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02875"/>
    <w:multiLevelType w:val="hybridMultilevel"/>
    <w:tmpl w:val="B61E326A"/>
    <w:lvl w:ilvl="0" w:tplc="F39A02D0">
      <w:start w:val="1"/>
      <w:numFmt w:val="bullet"/>
      <w:lvlText w:val="•"/>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7D82286">
      <w:start w:val="1"/>
      <w:numFmt w:val="bullet"/>
      <w:lvlText w:val="o"/>
      <w:lvlJc w:val="left"/>
      <w:pPr>
        <w:ind w:left="14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D65AC276">
      <w:start w:val="1"/>
      <w:numFmt w:val="bullet"/>
      <w:lvlText w:val="▪"/>
      <w:lvlJc w:val="left"/>
      <w:pPr>
        <w:ind w:left="21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CA36EDC6">
      <w:start w:val="1"/>
      <w:numFmt w:val="bullet"/>
      <w:lvlText w:val="•"/>
      <w:lvlJc w:val="left"/>
      <w:pPr>
        <w:ind w:left="28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952378A">
      <w:start w:val="1"/>
      <w:numFmt w:val="bullet"/>
      <w:lvlText w:val="o"/>
      <w:lvlJc w:val="left"/>
      <w:pPr>
        <w:ind w:left="35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0F01962">
      <w:start w:val="1"/>
      <w:numFmt w:val="bullet"/>
      <w:lvlText w:val="▪"/>
      <w:lvlJc w:val="left"/>
      <w:pPr>
        <w:ind w:left="43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402AEFD6">
      <w:start w:val="1"/>
      <w:numFmt w:val="bullet"/>
      <w:lvlText w:val="•"/>
      <w:lvlJc w:val="left"/>
      <w:pPr>
        <w:ind w:left="50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09A58FC">
      <w:start w:val="1"/>
      <w:numFmt w:val="bullet"/>
      <w:lvlText w:val="o"/>
      <w:lvlJc w:val="left"/>
      <w:pPr>
        <w:ind w:left="57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CAA4254">
      <w:start w:val="1"/>
      <w:numFmt w:val="bullet"/>
      <w:lvlText w:val="▪"/>
      <w:lvlJc w:val="left"/>
      <w:pPr>
        <w:ind w:left="64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29FC72E3"/>
    <w:multiLevelType w:val="hybridMultilevel"/>
    <w:tmpl w:val="AFB412E6"/>
    <w:lvl w:ilvl="0" w:tplc="6054E5CE">
      <w:numFmt w:val="bullet"/>
      <w:lvlText w:val="-"/>
      <w:lvlJc w:val="left"/>
      <w:pPr>
        <w:ind w:left="720" w:hanging="360"/>
      </w:pPr>
      <w:rPr>
        <w:rFonts w:ascii="Times New Roman" w:eastAsia="Times New Roman" w:hAnsi="Times New Roman" w:cs="Times New Roman" w:hint="default"/>
      </w:rPr>
    </w:lvl>
    <w:lvl w:ilvl="1" w:tplc="A6B88256" w:tentative="1">
      <w:start w:val="1"/>
      <w:numFmt w:val="bullet"/>
      <w:lvlText w:val="o"/>
      <w:lvlJc w:val="left"/>
      <w:pPr>
        <w:ind w:left="1440" w:hanging="360"/>
      </w:pPr>
      <w:rPr>
        <w:rFonts w:ascii="Courier New" w:hAnsi="Courier New" w:cs="Courier New" w:hint="default"/>
      </w:rPr>
    </w:lvl>
    <w:lvl w:ilvl="2" w:tplc="C1F6AAA8" w:tentative="1">
      <w:start w:val="1"/>
      <w:numFmt w:val="bullet"/>
      <w:lvlText w:val=""/>
      <w:lvlJc w:val="left"/>
      <w:pPr>
        <w:ind w:left="2160" w:hanging="360"/>
      </w:pPr>
      <w:rPr>
        <w:rFonts w:ascii="Wingdings" w:hAnsi="Wingdings" w:hint="default"/>
      </w:rPr>
    </w:lvl>
    <w:lvl w:ilvl="3" w:tplc="7B2A7264" w:tentative="1">
      <w:start w:val="1"/>
      <w:numFmt w:val="bullet"/>
      <w:lvlText w:val=""/>
      <w:lvlJc w:val="left"/>
      <w:pPr>
        <w:ind w:left="2880" w:hanging="360"/>
      </w:pPr>
      <w:rPr>
        <w:rFonts w:ascii="Symbol" w:hAnsi="Symbol" w:hint="default"/>
      </w:rPr>
    </w:lvl>
    <w:lvl w:ilvl="4" w:tplc="DD048F44" w:tentative="1">
      <w:start w:val="1"/>
      <w:numFmt w:val="bullet"/>
      <w:lvlText w:val="o"/>
      <w:lvlJc w:val="left"/>
      <w:pPr>
        <w:ind w:left="3600" w:hanging="360"/>
      </w:pPr>
      <w:rPr>
        <w:rFonts w:ascii="Courier New" w:hAnsi="Courier New" w:cs="Courier New" w:hint="default"/>
      </w:rPr>
    </w:lvl>
    <w:lvl w:ilvl="5" w:tplc="BAC6CEC6" w:tentative="1">
      <w:start w:val="1"/>
      <w:numFmt w:val="bullet"/>
      <w:lvlText w:val=""/>
      <w:lvlJc w:val="left"/>
      <w:pPr>
        <w:ind w:left="4320" w:hanging="360"/>
      </w:pPr>
      <w:rPr>
        <w:rFonts w:ascii="Wingdings" w:hAnsi="Wingdings" w:hint="default"/>
      </w:rPr>
    </w:lvl>
    <w:lvl w:ilvl="6" w:tplc="1948313A" w:tentative="1">
      <w:start w:val="1"/>
      <w:numFmt w:val="bullet"/>
      <w:lvlText w:val=""/>
      <w:lvlJc w:val="left"/>
      <w:pPr>
        <w:ind w:left="5040" w:hanging="360"/>
      </w:pPr>
      <w:rPr>
        <w:rFonts w:ascii="Symbol" w:hAnsi="Symbol" w:hint="default"/>
      </w:rPr>
    </w:lvl>
    <w:lvl w:ilvl="7" w:tplc="CAB88480" w:tentative="1">
      <w:start w:val="1"/>
      <w:numFmt w:val="bullet"/>
      <w:lvlText w:val="o"/>
      <w:lvlJc w:val="left"/>
      <w:pPr>
        <w:ind w:left="5760" w:hanging="360"/>
      </w:pPr>
      <w:rPr>
        <w:rFonts w:ascii="Courier New" w:hAnsi="Courier New" w:cs="Courier New" w:hint="default"/>
      </w:rPr>
    </w:lvl>
    <w:lvl w:ilvl="8" w:tplc="889A1798" w:tentative="1">
      <w:start w:val="1"/>
      <w:numFmt w:val="bullet"/>
      <w:lvlText w:val=""/>
      <w:lvlJc w:val="left"/>
      <w:pPr>
        <w:ind w:left="6480" w:hanging="360"/>
      </w:pPr>
      <w:rPr>
        <w:rFonts w:ascii="Wingdings" w:hAnsi="Wingdings" w:hint="default"/>
      </w:rPr>
    </w:lvl>
  </w:abstractNum>
  <w:abstractNum w:abstractNumId="2" w15:restartNumberingAfterBreak="0">
    <w:nsid w:val="40C57468"/>
    <w:multiLevelType w:val="hybridMultilevel"/>
    <w:tmpl w:val="D2AEF6D0"/>
    <w:lvl w:ilvl="0" w:tplc="8A9ACD10">
      <w:numFmt w:val="bullet"/>
      <w:lvlText w:val="-"/>
      <w:lvlJc w:val="left"/>
      <w:pPr>
        <w:ind w:left="1380" w:hanging="360"/>
      </w:pPr>
      <w:rPr>
        <w:rFonts w:ascii="Times New Roman" w:eastAsia="Times New Roman" w:hAnsi="Times New Roman" w:cs="Times New Roman" w:hint="default"/>
      </w:rPr>
    </w:lvl>
    <w:lvl w:ilvl="1" w:tplc="78000F3C" w:tentative="1">
      <w:start w:val="1"/>
      <w:numFmt w:val="bullet"/>
      <w:lvlText w:val="o"/>
      <w:lvlJc w:val="left"/>
      <w:pPr>
        <w:ind w:left="2100" w:hanging="360"/>
      </w:pPr>
      <w:rPr>
        <w:rFonts w:ascii="Courier New" w:hAnsi="Courier New" w:cs="Courier New" w:hint="default"/>
      </w:rPr>
    </w:lvl>
    <w:lvl w:ilvl="2" w:tplc="C1AC6744" w:tentative="1">
      <w:start w:val="1"/>
      <w:numFmt w:val="bullet"/>
      <w:lvlText w:val=""/>
      <w:lvlJc w:val="left"/>
      <w:pPr>
        <w:ind w:left="2820" w:hanging="360"/>
      </w:pPr>
      <w:rPr>
        <w:rFonts w:ascii="Wingdings" w:hAnsi="Wingdings" w:hint="default"/>
      </w:rPr>
    </w:lvl>
    <w:lvl w:ilvl="3" w:tplc="0218A224" w:tentative="1">
      <w:start w:val="1"/>
      <w:numFmt w:val="bullet"/>
      <w:lvlText w:val=""/>
      <w:lvlJc w:val="left"/>
      <w:pPr>
        <w:ind w:left="3540" w:hanging="360"/>
      </w:pPr>
      <w:rPr>
        <w:rFonts w:ascii="Symbol" w:hAnsi="Symbol" w:hint="default"/>
      </w:rPr>
    </w:lvl>
    <w:lvl w:ilvl="4" w:tplc="CEA2DB18" w:tentative="1">
      <w:start w:val="1"/>
      <w:numFmt w:val="bullet"/>
      <w:lvlText w:val="o"/>
      <w:lvlJc w:val="left"/>
      <w:pPr>
        <w:ind w:left="4260" w:hanging="360"/>
      </w:pPr>
      <w:rPr>
        <w:rFonts w:ascii="Courier New" w:hAnsi="Courier New" w:cs="Courier New" w:hint="default"/>
      </w:rPr>
    </w:lvl>
    <w:lvl w:ilvl="5" w:tplc="B9C66B68" w:tentative="1">
      <w:start w:val="1"/>
      <w:numFmt w:val="bullet"/>
      <w:lvlText w:val=""/>
      <w:lvlJc w:val="left"/>
      <w:pPr>
        <w:ind w:left="4980" w:hanging="360"/>
      </w:pPr>
      <w:rPr>
        <w:rFonts w:ascii="Wingdings" w:hAnsi="Wingdings" w:hint="default"/>
      </w:rPr>
    </w:lvl>
    <w:lvl w:ilvl="6" w:tplc="012E9832" w:tentative="1">
      <w:start w:val="1"/>
      <w:numFmt w:val="bullet"/>
      <w:lvlText w:val=""/>
      <w:lvlJc w:val="left"/>
      <w:pPr>
        <w:ind w:left="5700" w:hanging="360"/>
      </w:pPr>
      <w:rPr>
        <w:rFonts w:ascii="Symbol" w:hAnsi="Symbol" w:hint="default"/>
      </w:rPr>
    </w:lvl>
    <w:lvl w:ilvl="7" w:tplc="1F4AB39C" w:tentative="1">
      <w:start w:val="1"/>
      <w:numFmt w:val="bullet"/>
      <w:lvlText w:val="o"/>
      <w:lvlJc w:val="left"/>
      <w:pPr>
        <w:ind w:left="6420" w:hanging="360"/>
      </w:pPr>
      <w:rPr>
        <w:rFonts w:ascii="Courier New" w:hAnsi="Courier New" w:cs="Courier New" w:hint="default"/>
      </w:rPr>
    </w:lvl>
    <w:lvl w:ilvl="8" w:tplc="FE1AEA44" w:tentative="1">
      <w:start w:val="1"/>
      <w:numFmt w:val="bullet"/>
      <w:lvlText w:val=""/>
      <w:lvlJc w:val="left"/>
      <w:pPr>
        <w:ind w:left="7140" w:hanging="360"/>
      </w:pPr>
      <w:rPr>
        <w:rFonts w:ascii="Wingdings" w:hAnsi="Wingdings" w:hint="default"/>
      </w:rPr>
    </w:lvl>
  </w:abstractNum>
  <w:abstractNum w:abstractNumId="3" w15:restartNumberingAfterBreak="0">
    <w:nsid w:val="6D105E87"/>
    <w:multiLevelType w:val="hybridMultilevel"/>
    <w:tmpl w:val="3AE00500"/>
    <w:lvl w:ilvl="0" w:tplc="82BCEAA4">
      <w:start w:val="1"/>
      <w:numFmt w:val="bullet"/>
      <w:lvlText w:val="•"/>
      <w:lvlJc w:val="left"/>
      <w:pPr>
        <w:ind w:left="73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DFC583A">
      <w:start w:val="1"/>
      <w:numFmt w:val="bullet"/>
      <w:lvlText w:val="o"/>
      <w:lvlJc w:val="left"/>
      <w:pPr>
        <w:ind w:left="145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532C8E4">
      <w:start w:val="1"/>
      <w:numFmt w:val="bullet"/>
      <w:lvlText w:val="▪"/>
      <w:lvlJc w:val="left"/>
      <w:pPr>
        <w:ind w:left="217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C7419F0">
      <w:start w:val="1"/>
      <w:numFmt w:val="bullet"/>
      <w:lvlText w:val="•"/>
      <w:lvlJc w:val="left"/>
      <w:pPr>
        <w:ind w:left="289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342E5BC">
      <w:start w:val="1"/>
      <w:numFmt w:val="bullet"/>
      <w:lvlText w:val="o"/>
      <w:lvlJc w:val="left"/>
      <w:pPr>
        <w:ind w:left="361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D7E6A8C">
      <w:start w:val="1"/>
      <w:numFmt w:val="bullet"/>
      <w:lvlText w:val="▪"/>
      <w:lvlJc w:val="left"/>
      <w:pPr>
        <w:ind w:left="433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08629CC">
      <w:start w:val="1"/>
      <w:numFmt w:val="bullet"/>
      <w:lvlText w:val="•"/>
      <w:lvlJc w:val="left"/>
      <w:pPr>
        <w:ind w:left="505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722B208">
      <w:start w:val="1"/>
      <w:numFmt w:val="bullet"/>
      <w:lvlText w:val="o"/>
      <w:lvlJc w:val="left"/>
      <w:pPr>
        <w:ind w:left="577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902F7B8">
      <w:start w:val="1"/>
      <w:numFmt w:val="bullet"/>
      <w:lvlText w:val="▪"/>
      <w:lvlJc w:val="left"/>
      <w:pPr>
        <w:ind w:left="6495"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70F53831"/>
    <w:multiLevelType w:val="hybridMultilevel"/>
    <w:tmpl w:val="C3507500"/>
    <w:lvl w:ilvl="0" w:tplc="D1589A5C">
      <w:start w:val="1"/>
      <w:numFmt w:val="bullet"/>
      <w:lvlText w:val="-"/>
      <w:lvlJc w:val="left"/>
      <w:pPr>
        <w:ind w:left="29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D8410D8">
      <w:start w:val="1"/>
      <w:numFmt w:val="bullet"/>
      <w:lvlText w:val="o"/>
      <w:lvlJc w:val="left"/>
      <w:pPr>
        <w:ind w:left="123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FBE0C14">
      <w:start w:val="1"/>
      <w:numFmt w:val="bullet"/>
      <w:lvlText w:val="▪"/>
      <w:lvlJc w:val="left"/>
      <w:pPr>
        <w:ind w:left="195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4DE6CC6">
      <w:start w:val="1"/>
      <w:numFmt w:val="bullet"/>
      <w:lvlText w:val="•"/>
      <w:lvlJc w:val="left"/>
      <w:pPr>
        <w:ind w:left="267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DB08C6C">
      <w:start w:val="1"/>
      <w:numFmt w:val="bullet"/>
      <w:lvlText w:val="o"/>
      <w:lvlJc w:val="left"/>
      <w:pPr>
        <w:ind w:left="339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2582B3C">
      <w:start w:val="1"/>
      <w:numFmt w:val="bullet"/>
      <w:lvlText w:val="▪"/>
      <w:lvlJc w:val="left"/>
      <w:pPr>
        <w:ind w:left="411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FAAAE7CC">
      <w:start w:val="1"/>
      <w:numFmt w:val="bullet"/>
      <w:lvlText w:val="•"/>
      <w:lvlJc w:val="left"/>
      <w:pPr>
        <w:ind w:left="483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35203BA">
      <w:start w:val="1"/>
      <w:numFmt w:val="bullet"/>
      <w:lvlText w:val="o"/>
      <w:lvlJc w:val="left"/>
      <w:pPr>
        <w:ind w:left="555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4AF86444">
      <w:start w:val="1"/>
      <w:numFmt w:val="bullet"/>
      <w:lvlText w:val="▪"/>
      <w:lvlJc w:val="left"/>
      <w:pPr>
        <w:ind w:left="627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num w:numId="1" w16cid:durableId="236593854">
    <w:abstractNumId w:val="1"/>
  </w:num>
  <w:num w:numId="2" w16cid:durableId="1228035723">
    <w:abstractNumId w:val="2"/>
  </w:num>
  <w:num w:numId="3" w16cid:durableId="293175070">
    <w:abstractNumId w:val="3"/>
  </w:num>
  <w:num w:numId="4" w16cid:durableId="711274657">
    <w:abstractNumId w:val="0"/>
  </w:num>
  <w:num w:numId="5" w16cid:durableId="1008404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A9"/>
    <w:rsid w:val="000A77E6"/>
    <w:rsid w:val="000D2A78"/>
    <w:rsid w:val="00145F1D"/>
    <w:rsid w:val="001B1A3B"/>
    <w:rsid w:val="002555C1"/>
    <w:rsid w:val="00260175"/>
    <w:rsid w:val="00266706"/>
    <w:rsid w:val="002A3DFF"/>
    <w:rsid w:val="002F0EB1"/>
    <w:rsid w:val="003316D9"/>
    <w:rsid w:val="00341AF9"/>
    <w:rsid w:val="0038657E"/>
    <w:rsid w:val="003F2E3A"/>
    <w:rsid w:val="00456AA5"/>
    <w:rsid w:val="00464030"/>
    <w:rsid w:val="004807FC"/>
    <w:rsid w:val="00496E95"/>
    <w:rsid w:val="004A683B"/>
    <w:rsid w:val="004B5058"/>
    <w:rsid w:val="00516699"/>
    <w:rsid w:val="00524074"/>
    <w:rsid w:val="00532B20"/>
    <w:rsid w:val="00535989"/>
    <w:rsid w:val="005A324D"/>
    <w:rsid w:val="005F3D60"/>
    <w:rsid w:val="00666163"/>
    <w:rsid w:val="006837E4"/>
    <w:rsid w:val="00704271"/>
    <w:rsid w:val="0074334F"/>
    <w:rsid w:val="00760CD3"/>
    <w:rsid w:val="007A76BC"/>
    <w:rsid w:val="008674C8"/>
    <w:rsid w:val="008765B7"/>
    <w:rsid w:val="008976BB"/>
    <w:rsid w:val="008C7BB1"/>
    <w:rsid w:val="008D74A9"/>
    <w:rsid w:val="00926781"/>
    <w:rsid w:val="00952991"/>
    <w:rsid w:val="00A54387"/>
    <w:rsid w:val="00A867A6"/>
    <w:rsid w:val="00A922FF"/>
    <w:rsid w:val="00AD49B3"/>
    <w:rsid w:val="00B349D1"/>
    <w:rsid w:val="00B634DA"/>
    <w:rsid w:val="00B87D2F"/>
    <w:rsid w:val="00BE3359"/>
    <w:rsid w:val="00BF5729"/>
    <w:rsid w:val="00C37878"/>
    <w:rsid w:val="00D2181B"/>
    <w:rsid w:val="00D9622C"/>
    <w:rsid w:val="00DA78E3"/>
    <w:rsid w:val="00E2769D"/>
    <w:rsid w:val="00EF6CD4"/>
    <w:rsid w:val="00FA1E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0495"/>
  <w15:docId w15:val="{41381F37-B676-4544-A6DB-38D7319E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535989"/>
    <w:pPr>
      <w:suppressAutoHyphens/>
      <w:autoSpaceDN w:val="0"/>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74A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74A9"/>
    <w:rPr>
      <w:rFonts w:ascii="Tahoma" w:eastAsia="Calibri" w:hAnsi="Tahoma" w:cs="Tahoma"/>
      <w:sz w:val="16"/>
      <w:szCs w:val="16"/>
    </w:rPr>
  </w:style>
  <w:style w:type="paragraph" w:styleId="Odlomakpopisa">
    <w:name w:val="List Paragraph"/>
    <w:basedOn w:val="Normal"/>
    <w:uiPriority w:val="34"/>
    <w:qFormat/>
    <w:rsid w:val="006837E4"/>
    <w:pPr>
      <w:ind w:left="720"/>
      <w:contextualSpacing/>
    </w:pPr>
  </w:style>
  <w:style w:type="paragraph" w:styleId="Zaglavlje">
    <w:name w:val="header"/>
    <w:basedOn w:val="Normal"/>
    <w:link w:val="ZaglavljeChar"/>
    <w:uiPriority w:val="99"/>
    <w:unhideWhenUsed/>
    <w:rsid w:val="003F2E3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2E3A"/>
    <w:rPr>
      <w:rFonts w:ascii="Calibri" w:eastAsia="Calibri" w:hAnsi="Calibri" w:cs="Times New Roman"/>
    </w:rPr>
  </w:style>
  <w:style w:type="paragraph" w:styleId="Podnoje">
    <w:name w:val="footer"/>
    <w:basedOn w:val="Normal"/>
    <w:link w:val="PodnojeChar"/>
    <w:uiPriority w:val="99"/>
    <w:unhideWhenUsed/>
    <w:rsid w:val="003F2E3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2E3A"/>
    <w:rPr>
      <w:rFonts w:ascii="Calibri" w:eastAsia="Calibri" w:hAnsi="Calibri" w:cs="Times New Roman"/>
    </w:rPr>
  </w:style>
  <w:style w:type="table" w:styleId="Reetkatablice">
    <w:name w:val="Table Grid"/>
    <w:basedOn w:val="Obinatablica"/>
    <w:uiPriority w:val="59"/>
    <w:rsid w:val="0025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4B50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3266</Words>
  <Characters>18622</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Gortan</dc:creator>
  <cp:lastModifiedBy>Creative Media - Hilton Costabella</cp:lastModifiedBy>
  <cp:revision>3</cp:revision>
  <cp:lastPrinted>2022-12-12T07:50:00Z</cp:lastPrinted>
  <dcterms:created xsi:type="dcterms:W3CDTF">2025-12-17T15:15:00Z</dcterms:created>
  <dcterms:modified xsi:type="dcterms:W3CDTF">2025-12-22T12:12:00Z</dcterms:modified>
</cp:coreProperties>
</file>