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497D" w14:textId="0DBCD69B" w:rsidR="00872B6E" w:rsidRPr="00872B6E" w:rsidRDefault="00872B6E" w:rsidP="00872B6E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Pr="00872B6E">
        <w:rPr>
          <w:rFonts w:ascii="Arial" w:hAnsi="Arial" w:cs="Arial"/>
          <w:b/>
          <w:sz w:val="28"/>
          <w:szCs w:val="28"/>
        </w:rPr>
        <w:t>.</w:t>
      </w:r>
    </w:p>
    <w:p w14:paraId="78916083" w14:textId="77777777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C307487" w14:textId="77777777" w:rsidR="00B349D1" w:rsidRPr="004807FC" w:rsidRDefault="00B349D1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3C316827" w14:textId="0D4D2161" w:rsidR="00AA324A" w:rsidRPr="00AA324A" w:rsidRDefault="00000000" w:rsidP="000B03FF">
      <w:pPr>
        <w:suppressAutoHyphens w:val="0"/>
        <w:autoSpaceDN/>
        <w:spacing w:after="8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bookmarkStart w:id="0" w:name="_Hlk211422693"/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Temeljem članaka 107. stavak 3. i članka 131. stavak 1. Zakona o cestama („Narodne novine” broj 84/11., 18/13., 22/13., 54/13., 148/13., 92/14., 110/19., 144/21., 114/22., 4/23. i 133/23.) i članka 33. stavak 1. točka 3. Statuta Općine Jelenje („Službene novine Općine Jelenje” broj 59/23. i 82/25.) Općinsko vijeće Općine Jelenje, na 4. sjednici održanoj </w:t>
      </w: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19. studenog</w:t>
      </w: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2025. donosi </w:t>
      </w:r>
    </w:p>
    <w:p w14:paraId="4E757FB3" w14:textId="77777777" w:rsidR="00AA324A" w:rsidRPr="00AA324A" w:rsidRDefault="00000000" w:rsidP="00AA324A">
      <w:pPr>
        <w:suppressAutoHyphens w:val="0"/>
        <w:autoSpaceDN/>
        <w:spacing w:after="70" w:line="266" w:lineRule="auto"/>
        <w:ind w:left="26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ODLUKU</w:t>
      </w:r>
    </w:p>
    <w:p w14:paraId="0CB0E693" w14:textId="77777777" w:rsidR="00AA324A" w:rsidRPr="00AA324A" w:rsidRDefault="00000000" w:rsidP="00AA324A">
      <w:pPr>
        <w:suppressAutoHyphens w:val="0"/>
        <w:autoSpaceDN/>
        <w:spacing w:after="8" w:line="266" w:lineRule="auto"/>
        <w:ind w:left="26" w:right="16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 I. izmjenama i dopunama Odluke o nerazvrstanim cestama na području općine Jelenje („Službene novine Općine Jelenje“ broj 75/24</w:t>
      </w:r>
      <w:r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.</w:t>
      </w: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)</w:t>
      </w:r>
    </w:p>
    <w:p w14:paraId="798A4222" w14:textId="77777777" w:rsidR="00AA324A" w:rsidRPr="00AA324A" w:rsidRDefault="00AA324A" w:rsidP="00AA324A">
      <w:pPr>
        <w:suppressAutoHyphens w:val="0"/>
        <w:autoSpaceDN/>
        <w:spacing w:after="8" w:line="266" w:lineRule="auto"/>
        <w:ind w:left="26" w:right="16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817FD0D" w14:textId="77777777" w:rsidR="00AA324A" w:rsidRPr="00AA324A" w:rsidRDefault="00000000" w:rsidP="00AA324A">
      <w:pPr>
        <w:suppressAutoHyphens w:val="0"/>
        <w:autoSpaceDN/>
        <w:spacing w:after="78" w:line="256" w:lineRule="auto"/>
        <w:ind w:left="26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5B53A85F" w14:textId="77777777" w:rsidR="00AA324A" w:rsidRPr="00AA324A" w:rsidRDefault="00000000" w:rsidP="00AA324A">
      <w:pPr>
        <w:suppressAutoHyphens w:val="0"/>
        <w:autoSpaceDN/>
        <w:spacing w:after="0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Odluka o nerazvrstanim cestama na području općine Jelenje („Službene novine Općine Jelenje“ broj 75/24., dalje</w:t>
      </w:r>
      <w:r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 xml:space="preserve"> </w:t>
      </w:r>
      <w:r w:rsidRPr="00AA324A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u tekstu: Odluka)</w:t>
      </w: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 </w:t>
      </w:r>
      <w:r w:rsidRPr="00AA324A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 xml:space="preserve">mijenja se i dopunjuje na način da se </w:t>
      </w: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Popis nerazvrstanih cesta Općine Jelenje naveden u članku 41. i 42. Odluke, a koji popis je Prilog 1 i čini sastavni dio Odluke, mijenja i dopunjuje kako slijedi:</w:t>
      </w:r>
    </w:p>
    <w:p w14:paraId="336F3DBF" w14:textId="77777777" w:rsidR="00AA324A" w:rsidRPr="00AA324A" w:rsidRDefault="00AA324A" w:rsidP="00AA324A">
      <w:pPr>
        <w:suppressAutoHyphens w:val="0"/>
        <w:autoSpaceDN/>
        <w:spacing w:after="0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9779" w:type="dxa"/>
        <w:tblInd w:w="-96" w:type="dxa"/>
        <w:tblCellMar>
          <w:top w:w="33" w:type="dxa"/>
          <w:left w:w="107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707"/>
        <w:gridCol w:w="936"/>
        <w:gridCol w:w="2070"/>
        <w:gridCol w:w="856"/>
        <w:gridCol w:w="1132"/>
        <w:gridCol w:w="1889"/>
        <w:gridCol w:w="1194"/>
        <w:gridCol w:w="995"/>
      </w:tblGrid>
      <w:tr w:rsidR="002523A4" w14:paraId="118341D2" w14:textId="77777777">
        <w:trPr>
          <w:trHeight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4DA09E2E" w14:textId="77777777" w:rsidR="00AA324A" w:rsidRPr="00AA324A" w:rsidRDefault="00000000" w:rsidP="00AA324A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ŠIFRA CESTE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E123BA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NASELJE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246851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NAZIV NERAZVRSTANE CESTE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C2CBC9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POKROV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10A820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VRSTA PROMETA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0E9FC0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OPIS CESTE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137792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KATEGORIJA CESTE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DEE851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DULJINA (m) ortofoto izmjera</w:t>
            </w:r>
          </w:p>
        </w:tc>
      </w:tr>
      <w:tr w:rsidR="002523A4" w14:paraId="541B37E7" w14:textId="77777777">
        <w:trPr>
          <w:trHeight w:val="3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D952" w14:textId="77777777" w:rsidR="00AA324A" w:rsidRPr="00AA324A" w:rsidRDefault="00000000" w:rsidP="00AA324A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0298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E1C4C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Podhum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4CAC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NC 0298 od NC 148 do Podhum kbr. 305/1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641C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asfalt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694D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motorna vozila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94BA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Od NC 148 do Podhum kbr. 305/1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70AC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NC2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4CCD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2523A4" w14:paraId="75E2E497" w14:textId="77777777">
        <w:trPr>
          <w:trHeight w:val="5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C7442" w14:textId="77777777" w:rsidR="00AA324A" w:rsidRPr="00AA324A" w:rsidRDefault="00000000" w:rsidP="00AA324A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0299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CB90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Podkilavac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2702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NC 0299 od NC 189 do k.o. Dražice k.č. 2575/2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4D71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asfalt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E076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motorna vozila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E4D0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Od NC 189 do k.o. Dražice k.č. 2575/2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C027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hAnsi="Arial" w:cs="Arial"/>
                <w:color w:val="000000"/>
                <w:sz w:val="16"/>
                <w:szCs w:val="16"/>
              </w:rPr>
              <w:t>NC2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61AB" w14:textId="77777777" w:rsidR="00AA324A" w:rsidRPr="00AA324A" w:rsidRDefault="00000000" w:rsidP="00AA324A">
            <w:pPr>
              <w:suppressAutoHyphens w:val="0"/>
              <w:autoSpaceDN/>
              <w:ind w:left="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A324A">
              <w:rPr>
                <w:rFonts w:ascii="Arial" w:eastAsia="Arial" w:hAnsi="Arial" w:cs="Arial"/>
                <w:color w:val="000000"/>
                <w:sz w:val="16"/>
                <w:szCs w:val="16"/>
              </w:rPr>
              <w:t>70</w:t>
            </w:r>
          </w:p>
        </w:tc>
      </w:tr>
    </w:tbl>
    <w:p w14:paraId="1C685E48" w14:textId="77777777" w:rsidR="00AA324A" w:rsidRPr="00AA324A" w:rsidRDefault="00AA324A" w:rsidP="00AA324A">
      <w:pPr>
        <w:suppressAutoHyphens w:val="0"/>
        <w:autoSpaceDN/>
        <w:spacing w:after="18" w:line="256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6AF5B982" w14:textId="77777777" w:rsidR="00AA324A" w:rsidRPr="00AA324A" w:rsidRDefault="00000000" w:rsidP="00AA324A">
      <w:pPr>
        <w:suppressAutoHyphens w:val="0"/>
        <w:autoSpaceDN/>
        <w:spacing w:after="78" w:line="256" w:lineRule="auto"/>
        <w:ind w:left="26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6FDAA9C2" w14:textId="77777777" w:rsidR="00AA324A" w:rsidRPr="00AA324A" w:rsidRDefault="00000000" w:rsidP="00AA324A">
      <w:pPr>
        <w:suppressAutoHyphens w:val="0"/>
        <w:autoSpaceDN/>
        <w:spacing w:after="78" w:line="256" w:lineRule="auto"/>
        <w:ind w:left="26" w:hanging="10"/>
        <w:jc w:val="both"/>
        <w:textAlignment w:val="auto"/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Prilog 2. – Grafički prikaz nerazvrstanih cesta Općine Jelenje iz članaka 41. i 42. Odluke, koji je njen sastavni dio, dopunjuje se grafičkim prikazima NC 0298 i NC 0299, oba izrađena od društva Nekretnine d.o.o.</w:t>
      </w:r>
    </w:p>
    <w:p w14:paraId="32AF694B" w14:textId="77777777" w:rsidR="00AA324A" w:rsidRPr="00AA324A" w:rsidRDefault="00000000" w:rsidP="00AA324A">
      <w:pPr>
        <w:suppressAutoHyphens w:val="0"/>
        <w:autoSpaceDN/>
        <w:spacing w:after="138" w:line="256" w:lineRule="auto"/>
        <w:ind w:left="26" w:right="28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0E6738CB" w14:textId="77777777" w:rsidR="00AA324A" w:rsidRPr="00AA324A" w:rsidRDefault="00000000" w:rsidP="00AA324A">
      <w:pPr>
        <w:suppressAutoHyphens w:val="0"/>
        <w:autoSpaceDN/>
        <w:spacing w:after="129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Sastavni dio ove odluke čine ažurirani </w:t>
      </w:r>
      <w:r w:rsidRPr="00AA324A">
        <w:rPr>
          <w:rFonts w:ascii="Arial" w:eastAsia="Arial" w:hAnsi="Arial" w:cs="Arial"/>
          <w:i/>
          <w:iCs/>
          <w:color w:val="000000"/>
          <w:kern w:val="2"/>
          <w:szCs w:val="24"/>
          <w:lang w:eastAsia="hr-HR"/>
          <w14:ligatures w14:val="standardContextual"/>
        </w:rPr>
        <w:t xml:space="preserve">Prilog 1 – Popis nerazvrstanih cesta Općine Jelenje </w:t>
      </w: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 Grafički prikaz NC 0298 i NC 0299.</w:t>
      </w:r>
    </w:p>
    <w:p w14:paraId="28FA6F5B" w14:textId="77777777" w:rsidR="00AA324A" w:rsidRPr="00AA324A" w:rsidRDefault="00AA324A" w:rsidP="00AA324A">
      <w:pPr>
        <w:suppressAutoHyphens w:val="0"/>
        <w:autoSpaceDN/>
        <w:spacing w:after="68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A8EC4F6" w14:textId="77777777" w:rsidR="00AA324A" w:rsidRPr="00AA324A" w:rsidRDefault="00000000" w:rsidP="00AA324A">
      <w:pPr>
        <w:suppressAutoHyphens w:val="0"/>
        <w:autoSpaceDN/>
        <w:spacing w:after="138" w:line="256" w:lineRule="auto"/>
        <w:ind w:left="26" w:right="28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4.</w:t>
      </w:r>
    </w:p>
    <w:p w14:paraId="4226CF1C" w14:textId="77777777" w:rsidR="00AA324A" w:rsidRPr="00AA324A" w:rsidRDefault="00000000" w:rsidP="00AA324A">
      <w:pPr>
        <w:suppressAutoHyphens w:val="0"/>
        <w:autoSpaceDN/>
        <w:spacing w:after="129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Ova Odluka stupa na snagu osmoga dana od dana objave u „Službenim novinama Općine Jelenje”. </w:t>
      </w:r>
    </w:p>
    <w:p w14:paraId="65E4326C" w14:textId="77777777" w:rsidR="00AA324A" w:rsidRPr="00AA324A" w:rsidRDefault="00AA324A" w:rsidP="00AA324A">
      <w:pPr>
        <w:suppressAutoHyphens w:val="0"/>
        <w:autoSpaceDN/>
        <w:spacing w:after="10" w:line="266" w:lineRule="auto"/>
        <w:ind w:left="21" w:right="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2523A4" w14:paraId="7BAC1567" w14:textId="77777777" w:rsidTr="000503E3">
        <w:tc>
          <w:tcPr>
            <w:tcW w:w="1182" w:type="dxa"/>
            <w:hideMark/>
          </w:tcPr>
          <w:p w14:paraId="254070D4" w14:textId="77777777" w:rsidR="000B03FF" w:rsidRPr="004807FC" w:rsidRDefault="00000000" w:rsidP="000503E3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4354BDC" w14:textId="77777777" w:rsidR="000B03FF" w:rsidRPr="004807FC" w:rsidRDefault="00000000" w:rsidP="000503E3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1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523A4" w14:paraId="6ED653FA" w14:textId="77777777" w:rsidTr="000503E3">
        <w:tc>
          <w:tcPr>
            <w:tcW w:w="1182" w:type="dxa"/>
            <w:hideMark/>
          </w:tcPr>
          <w:p w14:paraId="13BE127F" w14:textId="77777777" w:rsidR="000B03FF" w:rsidRPr="004807FC" w:rsidRDefault="00000000" w:rsidP="000503E3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7DD85232" w14:textId="77777777" w:rsidR="000B03FF" w:rsidRPr="004807FC" w:rsidRDefault="00000000" w:rsidP="000503E3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2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2170-20-03-01/03-25-33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523A4" w14:paraId="52245884" w14:textId="77777777" w:rsidTr="000503E3">
        <w:tc>
          <w:tcPr>
            <w:tcW w:w="1182" w:type="dxa"/>
            <w:hideMark/>
          </w:tcPr>
          <w:p w14:paraId="2F609BED" w14:textId="77777777" w:rsidR="000B03FF" w:rsidRPr="004807FC" w:rsidRDefault="00000000" w:rsidP="000503E3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84AA18D" w14:textId="77777777" w:rsidR="000B03FF" w:rsidRPr="004807FC" w:rsidRDefault="00000000" w:rsidP="000503E3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3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26.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2250064" w14:textId="77777777" w:rsidR="00AA324A" w:rsidRDefault="00000000" w:rsidP="00AA324A">
      <w:pPr>
        <w:suppressAutoHyphens w:val="0"/>
        <w:autoSpaceDN/>
        <w:spacing w:after="18" w:line="256" w:lineRule="auto"/>
        <w:ind w:left="5670" w:right="73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 OPĆINE JELENJE</w:t>
      </w:r>
    </w:p>
    <w:p w14:paraId="708CD5DD" w14:textId="77777777" w:rsidR="00AA324A" w:rsidRPr="00AA324A" w:rsidRDefault="00AA324A" w:rsidP="00AA324A">
      <w:pPr>
        <w:suppressAutoHyphens w:val="0"/>
        <w:autoSpaceDN/>
        <w:spacing w:after="18" w:line="256" w:lineRule="auto"/>
        <w:ind w:left="5670" w:right="73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1681CC3A" w14:textId="2D78F537" w:rsidR="00B349D1" w:rsidRPr="004807FC" w:rsidRDefault="00000000" w:rsidP="00F3058D">
      <w:pPr>
        <w:suppressAutoHyphens w:val="0"/>
        <w:autoSpaceDN/>
        <w:spacing w:after="306" w:line="256" w:lineRule="auto"/>
        <w:ind w:left="5358" w:hanging="10"/>
        <w:jc w:val="right"/>
        <w:textAlignment w:val="auto"/>
        <w:rPr>
          <w:rFonts w:ascii="Arial" w:eastAsia="Times New Roman" w:hAnsi="Arial" w:cs="Arial"/>
          <w:lang w:eastAsia="hr-HR"/>
        </w:rPr>
      </w:pPr>
      <w:r w:rsidRPr="00AA324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  <w:bookmarkEnd w:id="0"/>
    </w:p>
    <w:sectPr w:rsidR="00B349D1" w:rsidRPr="004807FC" w:rsidSect="00872B6E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7F766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916F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CB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7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3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04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8C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CA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6A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A296F96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1BC4854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937A2D6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BEAC697A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E62822C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9230B0F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95E39B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352F5D6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CB72790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36869172">
    <w:abstractNumId w:val="0"/>
  </w:num>
  <w:num w:numId="2" w16cid:durableId="32836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03E3"/>
    <w:rsid w:val="000A77E6"/>
    <w:rsid w:val="000B03FF"/>
    <w:rsid w:val="000D2A78"/>
    <w:rsid w:val="00145F1D"/>
    <w:rsid w:val="002523A4"/>
    <w:rsid w:val="002555C1"/>
    <w:rsid w:val="00266706"/>
    <w:rsid w:val="002A3DFF"/>
    <w:rsid w:val="003316D9"/>
    <w:rsid w:val="00341AF9"/>
    <w:rsid w:val="0038657E"/>
    <w:rsid w:val="003F2E3A"/>
    <w:rsid w:val="00464030"/>
    <w:rsid w:val="004807FC"/>
    <w:rsid w:val="00496E95"/>
    <w:rsid w:val="004A683B"/>
    <w:rsid w:val="005047F7"/>
    <w:rsid w:val="00532B20"/>
    <w:rsid w:val="00535989"/>
    <w:rsid w:val="00570C3D"/>
    <w:rsid w:val="005A324D"/>
    <w:rsid w:val="00654C3F"/>
    <w:rsid w:val="00666163"/>
    <w:rsid w:val="006837E4"/>
    <w:rsid w:val="0074334F"/>
    <w:rsid w:val="00760CD3"/>
    <w:rsid w:val="007A0499"/>
    <w:rsid w:val="008674C8"/>
    <w:rsid w:val="00872B6E"/>
    <w:rsid w:val="008765B7"/>
    <w:rsid w:val="008C7BB1"/>
    <w:rsid w:val="008D74A9"/>
    <w:rsid w:val="00926781"/>
    <w:rsid w:val="00952991"/>
    <w:rsid w:val="009A4DFD"/>
    <w:rsid w:val="00AA324A"/>
    <w:rsid w:val="00AD49B3"/>
    <w:rsid w:val="00B349D1"/>
    <w:rsid w:val="00B634DA"/>
    <w:rsid w:val="00B87D2F"/>
    <w:rsid w:val="00BE3359"/>
    <w:rsid w:val="00BF5729"/>
    <w:rsid w:val="00C37878"/>
    <w:rsid w:val="00CC1BDA"/>
    <w:rsid w:val="00D2181B"/>
    <w:rsid w:val="00D9622C"/>
    <w:rsid w:val="00E2769D"/>
    <w:rsid w:val="00E4701A"/>
    <w:rsid w:val="00F00793"/>
    <w:rsid w:val="00F3058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A696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A324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4</cp:revision>
  <cp:lastPrinted>2022-12-12T07:50:00Z</cp:lastPrinted>
  <dcterms:created xsi:type="dcterms:W3CDTF">2025-11-26T14:09:00Z</dcterms:created>
  <dcterms:modified xsi:type="dcterms:W3CDTF">2025-12-03T15:42:00Z</dcterms:modified>
</cp:coreProperties>
</file>