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1DBE" w14:textId="7454AEE9" w:rsidR="00D52C66" w:rsidRPr="00D52C66" w:rsidRDefault="00D52C66" w:rsidP="00D52C66">
      <w:pPr>
        <w:spacing w:after="0"/>
        <w:textAlignment w:val="auto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6</w:t>
      </w:r>
      <w:r w:rsidRPr="00D52C66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.</w:t>
      </w:r>
    </w:p>
    <w:p w14:paraId="5ED1AA73" w14:textId="77777777" w:rsidR="00D52C66" w:rsidRDefault="00D52C66" w:rsidP="00F87447">
      <w:pPr>
        <w:suppressAutoHyphens w:val="0"/>
        <w:autoSpaceDN/>
        <w:spacing w:after="6"/>
        <w:ind w:left="11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</w:p>
    <w:p w14:paraId="20A555A4" w14:textId="73CEC7BE" w:rsidR="00F87447" w:rsidRPr="00F87447" w:rsidRDefault="00000000" w:rsidP="00F87447">
      <w:pPr>
        <w:suppressAutoHyphens w:val="0"/>
        <w:autoSpaceDN/>
        <w:spacing w:after="6"/>
        <w:ind w:left="11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Na temelju članka 31. stavak 3. Zakona o postupanju s nezakonito izgrađenim zgradama („Narodne novine“ broj 86/12., 143/13., 65/17. i 14/19.) i članka 33. stavak 1. točka 13. Statuta Općine Jelenje („Službene novine Općine Jelenje“ broj 59/23. i 82/25.), Općinsko vijeće Općine Jelenje na 5. sjednici održanoj dana </w:t>
      </w:r>
      <w:r w:rsidR="000E58FD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22</w:t>
      </w:r>
      <w:r w:rsidRPr="00F87447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. prosinca 2025. donosi</w:t>
      </w:r>
    </w:p>
    <w:p w14:paraId="01D32A3B" w14:textId="77777777" w:rsidR="00F87447" w:rsidRPr="00F87447" w:rsidRDefault="00F87447" w:rsidP="00F87447">
      <w:pPr>
        <w:suppressAutoHyphens w:val="0"/>
        <w:autoSpaceDN/>
        <w:spacing w:after="6"/>
        <w:ind w:left="11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</w:p>
    <w:p w14:paraId="1D07CF03" w14:textId="77777777" w:rsidR="00F87447" w:rsidRPr="00F87447" w:rsidRDefault="00000000" w:rsidP="00F87447">
      <w:pPr>
        <w:suppressAutoHyphens w:val="0"/>
        <w:autoSpaceDN/>
        <w:spacing w:after="557"/>
        <w:ind w:left="2418" w:right="107" w:hanging="2266"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  <w:t>Program utroška sredstava naknade za zadržavanje nezakonito izgrađenih zgrada u prostoru Općine Jelenje za 2026. godinu</w:t>
      </w:r>
    </w:p>
    <w:p w14:paraId="4F9D54B2" w14:textId="77777777" w:rsidR="00F87447" w:rsidRPr="00F87447" w:rsidRDefault="00000000" w:rsidP="00F87447">
      <w:pPr>
        <w:suppressAutoHyphens w:val="0"/>
        <w:autoSpaceDN/>
        <w:spacing w:after="240"/>
        <w:ind w:left="2421" w:right="108" w:hanging="2268"/>
        <w:jc w:val="center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  <w:t>Članak 1.</w:t>
      </w:r>
    </w:p>
    <w:p w14:paraId="61C720C1" w14:textId="77777777" w:rsidR="00F87447" w:rsidRPr="00F87447" w:rsidRDefault="00000000" w:rsidP="00F87447">
      <w:pPr>
        <w:suppressAutoHyphens w:val="0"/>
        <w:autoSpaceDN/>
        <w:spacing w:after="240"/>
        <w:ind w:right="103"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Ovim Programom utvrđuje se  namjensko korištenje ostvarenih sredstava naknade koja se naplaćuje u postupcima ozakonjenja nezakonito izgrađenih zgrada na području Općine Jelenje. Sredstva naknade koriste se namjenski za izradu prostornih planova kojima se propisuju uvjeti i kriteriji za sanaciju područja zahvaćenih nezakonitom gradnjom te za poboljšanje infrastrukturno nedovoljno opremljenih naselja. </w:t>
      </w:r>
    </w:p>
    <w:p w14:paraId="2F408220" w14:textId="77777777" w:rsidR="00F87447" w:rsidRPr="00F87447" w:rsidRDefault="00000000" w:rsidP="00F87447">
      <w:pPr>
        <w:suppressAutoHyphens w:val="0"/>
        <w:autoSpaceDN/>
        <w:spacing w:after="240"/>
        <w:ind w:left="498" w:right="107" w:hanging="10"/>
        <w:jc w:val="center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  <w:t>Članak 2.</w:t>
      </w:r>
    </w:p>
    <w:p w14:paraId="58CCE2AF" w14:textId="77777777" w:rsidR="00F87447" w:rsidRPr="00F87447" w:rsidRDefault="00000000" w:rsidP="00F87447">
      <w:pPr>
        <w:suppressAutoHyphens w:val="0"/>
        <w:autoSpaceDN/>
        <w:spacing w:after="240"/>
        <w:ind w:left="11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Sredstva naknade za zadržavanje nezakonito izgrađene zgrade u prostoru planirana su u iznosu od 3.000,00 eura, a planirani višak prihoda iznosi 4.000,00 eura  što ukupno čini  7.000,00 eura.</w:t>
      </w:r>
    </w:p>
    <w:p w14:paraId="47214457" w14:textId="77777777" w:rsidR="00F87447" w:rsidRPr="00F87447" w:rsidRDefault="00000000" w:rsidP="00F87447">
      <w:pPr>
        <w:suppressAutoHyphens w:val="0"/>
        <w:autoSpaceDN/>
        <w:spacing w:after="0"/>
        <w:ind w:left="1" w:right="107" w:hanging="10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Planirani iznos iz stavka 1. ovog članka utrošiti će se namjenski za izradu</w:t>
      </w:r>
      <w:r w:rsidRPr="00F87447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 I</w:t>
      </w:r>
      <w:r w:rsidRPr="00F87447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zmjena i dopuna Prostornog plana uređenja Općine Jelenje („Službene novine Primorsko-goranske županije“ broj 40/07., 15/11., 37/12. – ispravak, 38/14. i 09/17. i „Službene novine Općine Jelenje“ broj 5/18. – ispravak, 14/18. i 20/19. – pročišćeni tekst, 58/23.) </w:t>
      </w:r>
      <w:r w:rsidRPr="00F87447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te izradu Izmjena i dopuna Detaljnog plana uređenja zone Jelenski vrh („Službene novine Primorsko-goranske županije“ broj 07/04, 17/05).</w:t>
      </w:r>
    </w:p>
    <w:p w14:paraId="6247A59B" w14:textId="77777777" w:rsidR="00F87447" w:rsidRPr="00F87447" w:rsidRDefault="00F87447" w:rsidP="00F87447">
      <w:pPr>
        <w:suppressAutoHyphens w:val="0"/>
        <w:autoSpaceDN/>
        <w:spacing w:after="0"/>
        <w:ind w:left="1" w:right="107" w:hanging="10"/>
        <w:contextualSpacing/>
        <w:jc w:val="center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</w:p>
    <w:p w14:paraId="7CE3CCB7" w14:textId="2F995E0F" w:rsidR="00F87447" w:rsidRPr="00D52C66" w:rsidRDefault="00000000" w:rsidP="00D52C66">
      <w:pPr>
        <w:suppressAutoHyphens w:val="0"/>
        <w:autoSpaceDN/>
        <w:spacing w:after="0"/>
        <w:ind w:left="1" w:right="107" w:hanging="10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  <w:t>Članak 3.</w:t>
      </w:r>
    </w:p>
    <w:p w14:paraId="4A31774D" w14:textId="77777777" w:rsidR="00F87447" w:rsidRPr="00F87447" w:rsidRDefault="00000000" w:rsidP="00F87447">
      <w:pPr>
        <w:suppressAutoHyphens w:val="0"/>
        <w:autoSpaceDN/>
        <w:spacing w:after="0"/>
        <w:ind w:left="11" w:right="103" w:hanging="11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Nominalni iznos sredstava naknade u proračunskoj godini ovisi o broju i vrsti riješenih zahtjeva za ozakonjenje nezakonito izgrađenih zgrada na području Općine Jelenje. </w:t>
      </w:r>
    </w:p>
    <w:p w14:paraId="66BA9153" w14:textId="77777777" w:rsidR="00F87447" w:rsidRPr="00F87447" w:rsidRDefault="00F87447" w:rsidP="00F87447">
      <w:pPr>
        <w:suppressAutoHyphens w:val="0"/>
        <w:autoSpaceDN/>
        <w:spacing w:after="0"/>
        <w:ind w:left="11" w:right="103" w:hanging="11"/>
        <w:contextualSpacing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</w:p>
    <w:p w14:paraId="494859DE" w14:textId="10F55A64" w:rsidR="00F87447" w:rsidRPr="00D52C66" w:rsidRDefault="00000000" w:rsidP="00D52C66">
      <w:pPr>
        <w:suppressAutoHyphens w:val="0"/>
        <w:autoSpaceDN/>
        <w:spacing w:after="0"/>
        <w:ind w:left="498" w:right="590" w:hanging="11"/>
        <w:contextualSpacing/>
        <w:jc w:val="center"/>
        <w:textAlignment w:val="auto"/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b/>
          <w:color w:val="000000"/>
          <w:kern w:val="2"/>
          <w:lang w:eastAsia="en-GB"/>
          <w14:ligatures w14:val="standardContextual"/>
        </w:rPr>
        <w:t>Članak 4.</w:t>
      </w:r>
    </w:p>
    <w:p w14:paraId="77AC7129" w14:textId="77777777" w:rsidR="00F87447" w:rsidRPr="00F87447" w:rsidRDefault="00000000" w:rsidP="00F87447">
      <w:pPr>
        <w:suppressAutoHyphens w:val="0"/>
        <w:autoSpaceDN/>
        <w:spacing w:after="240"/>
        <w:ind w:left="11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Ovaj Program stupa na snagu osmog dana od dana objave u „Službenim novinama Općine Jelenje“, a primjenjivat će se od 1. siječnja 2026. godine</w:t>
      </w:r>
    </w:p>
    <w:p w14:paraId="2D7E3818" w14:textId="77777777" w:rsidR="00F87447" w:rsidRPr="00F87447" w:rsidRDefault="00F87447" w:rsidP="00F87447">
      <w:pPr>
        <w:suppressAutoHyphens w:val="0"/>
        <w:autoSpaceDN/>
        <w:spacing w:after="8"/>
        <w:ind w:left="11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3763"/>
      </w:tblGrid>
      <w:tr w:rsidR="00A6111D" w14:paraId="3D823833" w14:textId="77777777" w:rsidTr="000E58FD">
        <w:tc>
          <w:tcPr>
            <w:tcW w:w="1290" w:type="dxa"/>
            <w:hideMark/>
          </w:tcPr>
          <w:p w14:paraId="5E3AB07B" w14:textId="528E5E41" w:rsidR="000E58FD" w:rsidRPr="00F87447" w:rsidRDefault="00000000" w:rsidP="000E58FD">
            <w:pPr>
              <w:suppressAutoHyphens w:val="0"/>
              <w:autoSpaceDN/>
              <w:spacing w:line="276" w:lineRule="auto"/>
              <w:ind w:left="11" w:right="108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0C914EA1" w14:textId="3AC2D26F" w:rsidR="000E58FD" w:rsidRPr="00F87447" w:rsidRDefault="00000000" w:rsidP="000E58FD">
            <w:pPr>
              <w:suppressAutoHyphens w:val="0"/>
              <w:autoSpaceDN/>
              <w:spacing w:line="276" w:lineRule="auto"/>
              <w:ind w:left="10" w:right="107" w:hanging="10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024-01/25-01/12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A6111D" w14:paraId="57B98BF3" w14:textId="77777777" w:rsidTr="000E58FD">
        <w:tc>
          <w:tcPr>
            <w:tcW w:w="1290" w:type="dxa"/>
            <w:hideMark/>
          </w:tcPr>
          <w:p w14:paraId="47B2E1D5" w14:textId="7929C256" w:rsidR="000E58FD" w:rsidRPr="00F87447" w:rsidRDefault="00000000" w:rsidP="000E58FD">
            <w:pPr>
              <w:suppressAutoHyphens w:val="0"/>
              <w:autoSpaceDN/>
              <w:spacing w:line="276" w:lineRule="auto"/>
              <w:ind w:left="11" w:right="108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348E7209" w14:textId="521147A4" w:rsidR="000E58FD" w:rsidRPr="00F87447" w:rsidRDefault="00000000" w:rsidP="000E58FD">
            <w:pPr>
              <w:suppressAutoHyphens w:val="0"/>
              <w:autoSpaceDN/>
              <w:spacing w:line="276" w:lineRule="auto"/>
              <w:ind w:left="10" w:right="107" w:hanging="10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2170-20-03-01/03-25-33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A6111D" w14:paraId="6A5B6EB6" w14:textId="77777777" w:rsidTr="000E58FD">
        <w:trPr>
          <w:trHeight w:val="230"/>
        </w:trPr>
        <w:tc>
          <w:tcPr>
            <w:tcW w:w="1290" w:type="dxa"/>
            <w:hideMark/>
          </w:tcPr>
          <w:p w14:paraId="043ACA77" w14:textId="2F77B733" w:rsidR="000E58FD" w:rsidRPr="00F87447" w:rsidRDefault="00000000" w:rsidP="000E58FD">
            <w:pPr>
              <w:suppressAutoHyphens w:val="0"/>
              <w:autoSpaceDN/>
              <w:spacing w:line="276" w:lineRule="auto"/>
              <w:ind w:left="11" w:right="108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</w:tcPr>
          <w:p w14:paraId="5E75DAE5" w14:textId="45064E22" w:rsidR="000E58FD" w:rsidRPr="00F87447" w:rsidRDefault="00000000" w:rsidP="000E58FD">
            <w:pPr>
              <w:suppressAutoHyphens w:val="0"/>
              <w:autoSpaceDN/>
              <w:spacing w:line="276" w:lineRule="auto"/>
              <w:ind w:left="11" w:right="108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22. prosinca 2025.</w:t>
            </w:r>
          </w:p>
        </w:tc>
      </w:tr>
    </w:tbl>
    <w:p w14:paraId="50B32F0E" w14:textId="77777777" w:rsidR="00F87447" w:rsidRPr="00F87447" w:rsidRDefault="00F87447" w:rsidP="00F87447">
      <w:pPr>
        <w:suppressAutoHyphens w:val="0"/>
        <w:autoSpaceDN/>
        <w:spacing w:after="130"/>
        <w:ind w:left="11" w:right="103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</w:p>
    <w:p w14:paraId="05211E5B" w14:textId="77777777" w:rsidR="00F87447" w:rsidRPr="00F87447" w:rsidRDefault="00000000" w:rsidP="00F87447">
      <w:pPr>
        <w:suppressAutoHyphens w:val="0"/>
        <w:autoSpaceDN/>
        <w:spacing w:after="18"/>
        <w:ind w:left="11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 xml:space="preserve">                                                                                 PREDSJEDNICA OPĆINSKOG VIJEĆA </w:t>
      </w:r>
    </w:p>
    <w:p w14:paraId="62963C9C" w14:textId="77777777" w:rsidR="00F87447" w:rsidRPr="00F87447" w:rsidRDefault="00000000" w:rsidP="00F87447">
      <w:pPr>
        <w:suppressAutoHyphens w:val="0"/>
        <w:autoSpaceDN/>
        <w:spacing w:after="309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</w:pPr>
      <w:r w:rsidRPr="00F87447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OPĆINE JELENJE</w:t>
      </w:r>
    </w:p>
    <w:p w14:paraId="38A00550" w14:textId="77777777" w:rsidR="00F87447" w:rsidRPr="00F87447" w:rsidRDefault="00000000" w:rsidP="00F87447">
      <w:pPr>
        <w:suppressAutoHyphens w:val="0"/>
        <w:autoSpaceDN/>
        <w:spacing w:after="18"/>
        <w:ind w:left="10" w:right="-15" w:hanging="10"/>
        <w:jc w:val="right"/>
        <w:textAlignment w:val="auto"/>
        <w:rPr>
          <w:rFonts w:ascii="Arial" w:eastAsia="Times New Roman" w:hAnsi="Arial" w:cs="Arial"/>
          <w:lang w:eastAsia="hr-HR"/>
        </w:rPr>
      </w:pPr>
      <w:r w:rsidRPr="00F87447">
        <w:rPr>
          <w:rFonts w:ascii="Arial" w:eastAsia="Arial" w:hAnsi="Arial" w:cs="Arial"/>
          <w:color w:val="000000"/>
          <w:kern w:val="2"/>
          <w:lang w:eastAsia="en-GB"/>
          <w14:ligatures w14:val="standardContextual"/>
        </w:rPr>
        <w:t>Izabela Nemaz</w:t>
      </w:r>
    </w:p>
    <w:sectPr w:rsidR="00F87447" w:rsidRPr="00F87447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30081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1D67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0A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7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E9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606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CE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AE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C83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98824E72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C3B8E5D4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963ADDD2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3ECA24DA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1260EC2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9AC4EF04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F5EE39BE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855221FE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92B817A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52969100">
    <w:abstractNumId w:val="0"/>
  </w:num>
  <w:num w:numId="2" w16cid:durableId="209416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C1CCE"/>
    <w:rsid w:val="000D2A78"/>
    <w:rsid w:val="000E58FD"/>
    <w:rsid w:val="001224A9"/>
    <w:rsid w:val="00145F1D"/>
    <w:rsid w:val="002555C1"/>
    <w:rsid w:val="00266706"/>
    <w:rsid w:val="002A3DFF"/>
    <w:rsid w:val="003316D9"/>
    <w:rsid w:val="00341AF9"/>
    <w:rsid w:val="0038657E"/>
    <w:rsid w:val="003F2E3A"/>
    <w:rsid w:val="00464030"/>
    <w:rsid w:val="004807FC"/>
    <w:rsid w:val="00496E95"/>
    <w:rsid w:val="004A683B"/>
    <w:rsid w:val="0052154C"/>
    <w:rsid w:val="00532B20"/>
    <w:rsid w:val="00535989"/>
    <w:rsid w:val="005A324D"/>
    <w:rsid w:val="00640A7F"/>
    <w:rsid w:val="00666163"/>
    <w:rsid w:val="006837E4"/>
    <w:rsid w:val="00712B64"/>
    <w:rsid w:val="0074334F"/>
    <w:rsid w:val="00760CD3"/>
    <w:rsid w:val="008674C8"/>
    <w:rsid w:val="008765B7"/>
    <w:rsid w:val="008C7BB1"/>
    <w:rsid w:val="008D74A9"/>
    <w:rsid w:val="00911C0A"/>
    <w:rsid w:val="00926781"/>
    <w:rsid w:val="00952991"/>
    <w:rsid w:val="00A6111D"/>
    <w:rsid w:val="00A907B6"/>
    <w:rsid w:val="00AD49B3"/>
    <w:rsid w:val="00B349D1"/>
    <w:rsid w:val="00B634DA"/>
    <w:rsid w:val="00B87D2F"/>
    <w:rsid w:val="00BE3359"/>
    <w:rsid w:val="00BF5729"/>
    <w:rsid w:val="00C24B89"/>
    <w:rsid w:val="00C37878"/>
    <w:rsid w:val="00CE158F"/>
    <w:rsid w:val="00CF23A2"/>
    <w:rsid w:val="00D2181B"/>
    <w:rsid w:val="00D52C66"/>
    <w:rsid w:val="00D9622C"/>
    <w:rsid w:val="00E24E4B"/>
    <w:rsid w:val="00E2769D"/>
    <w:rsid w:val="00F87447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D2A9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F874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2025-12-17T14:54:00Z</dcterms:created>
  <dcterms:modified xsi:type="dcterms:W3CDTF">2025-12-22T12:09:00Z</dcterms:modified>
</cp:coreProperties>
</file>