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B86A" w14:textId="233DAF6F" w:rsidR="00D26CC9" w:rsidRDefault="00000000">
      <w:pPr>
        <w:spacing w:after="133" w:line="261" w:lineRule="auto"/>
        <w:ind w:left="-5" w:right="0"/>
      </w:pPr>
      <w:r>
        <w:rPr>
          <w:b/>
        </w:rPr>
        <w:t xml:space="preserve">OBRAZLOŽENJE UZ PRIJEDLOG </w:t>
      </w:r>
      <w:r w:rsidR="00AB3BCE">
        <w:rPr>
          <w:b/>
        </w:rPr>
        <w:t>DRUG</w:t>
      </w:r>
      <w:r>
        <w:rPr>
          <w:b/>
        </w:rPr>
        <w:t>IH IZMJENA I DOPUNA PRORAČUNA OPĆINE JELENJE ZA 202</w:t>
      </w:r>
      <w:r w:rsidR="00532FCB">
        <w:rPr>
          <w:b/>
        </w:rPr>
        <w:t>5</w:t>
      </w:r>
      <w:r>
        <w:rPr>
          <w:b/>
        </w:rPr>
        <w:t>.</w:t>
      </w:r>
      <w:r w:rsidR="00012C1D">
        <w:rPr>
          <w:b/>
        </w:rPr>
        <w:t xml:space="preserve"> GODINU</w:t>
      </w:r>
      <w:r>
        <w:rPr>
          <w:b/>
        </w:rPr>
        <w:t xml:space="preserve"> I PROJEKCIJA PRORAČUNA ZA 202</w:t>
      </w:r>
      <w:r w:rsidR="00532FCB">
        <w:rPr>
          <w:b/>
        </w:rPr>
        <w:t>6</w:t>
      </w:r>
      <w:r>
        <w:rPr>
          <w:b/>
        </w:rPr>
        <w:t>. I  202</w:t>
      </w:r>
      <w:r w:rsidR="00532FCB">
        <w:rPr>
          <w:b/>
        </w:rPr>
        <w:t>7</w:t>
      </w:r>
      <w:r>
        <w:rPr>
          <w:b/>
        </w:rPr>
        <w:t xml:space="preserve">. </w:t>
      </w:r>
      <w:r>
        <w:rPr>
          <w:rFonts w:ascii="Calibri" w:eastAsia="Calibri" w:hAnsi="Calibri" w:cs="Calibri"/>
        </w:rPr>
        <w:t xml:space="preserve"> </w:t>
      </w:r>
    </w:p>
    <w:p w14:paraId="07BD85BD" w14:textId="77777777" w:rsidR="00D26CC9" w:rsidRDefault="00000000">
      <w:pPr>
        <w:spacing w:after="182" w:line="259" w:lineRule="auto"/>
        <w:ind w:left="0" w:right="0" w:firstLine="0"/>
        <w:jc w:val="left"/>
      </w:pPr>
      <w:r>
        <w:rPr>
          <w:b/>
        </w:rPr>
        <w:t xml:space="preserve"> </w:t>
      </w:r>
      <w:r>
        <w:t xml:space="preserve">  </w:t>
      </w:r>
      <w:r>
        <w:rPr>
          <w:rFonts w:ascii="Calibri" w:eastAsia="Calibri" w:hAnsi="Calibri" w:cs="Calibri"/>
        </w:rPr>
        <w:t xml:space="preserve"> </w:t>
      </w:r>
    </w:p>
    <w:p w14:paraId="0CC0653A" w14:textId="77777777" w:rsidR="00D26CC9" w:rsidRDefault="00000000">
      <w:pPr>
        <w:numPr>
          <w:ilvl w:val="0"/>
          <w:numId w:val="1"/>
        </w:numPr>
        <w:spacing w:after="133" w:line="261" w:lineRule="auto"/>
        <w:ind w:right="0" w:hanging="329"/>
      </w:pPr>
      <w:r>
        <w:rPr>
          <w:b/>
        </w:rPr>
        <w:t>OSNOVA ZA DONOŠENJE</w:t>
      </w:r>
      <w:r>
        <w:rPr>
          <w:color w:val="FF6600"/>
        </w:rPr>
        <w:t xml:space="preserve"> </w:t>
      </w:r>
      <w:r>
        <w:rPr>
          <w:rFonts w:ascii="Calibri" w:eastAsia="Calibri" w:hAnsi="Calibri" w:cs="Calibri"/>
        </w:rPr>
        <w:t xml:space="preserve"> </w:t>
      </w:r>
    </w:p>
    <w:p w14:paraId="4BF81313" w14:textId="7098EFD5" w:rsidR="00D26CC9" w:rsidRDefault="00000000">
      <w:pPr>
        <w:spacing w:after="102" w:line="333" w:lineRule="auto"/>
        <w:ind w:left="-5" w:right="-14"/>
        <w:jc w:val="left"/>
      </w:pPr>
      <w:r>
        <w:rPr>
          <w:color w:val="FF6600"/>
        </w:rPr>
        <w:t xml:space="preserve"> </w:t>
      </w:r>
      <w:r>
        <w:t>Zakonska osnova za donošenje Izmjena i dopuna Proračuna Općine Jelenje za 202</w:t>
      </w:r>
      <w:r w:rsidR="00532FCB">
        <w:t>5</w:t>
      </w:r>
      <w:r>
        <w:t xml:space="preserve">. sadržana je u članku 45. Zakona o proračunu („Narodne novine“ broj 144/21).  </w:t>
      </w:r>
      <w:r>
        <w:rPr>
          <w:rFonts w:ascii="Calibri" w:eastAsia="Calibri" w:hAnsi="Calibri" w:cs="Calibri"/>
        </w:rPr>
        <w:t xml:space="preserve"> </w:t>
      </w:r>
      <w:r>
        <w:t xml:space="preserve">  </w:t>
      </w:r>
      <w:r>
        <w:tab/>
        <w:t xml:space="preserve"> </w:t>
      </w:r>
      <w:r>
        <w:rPr>
          <w:rFonts w:ascii="Calibri" w:eastAsia="Calibri" w:hAnsi="Calibri" w:cs="Calibri"/>
        </w:rPr>
        <w:t xml:space="preserve"> </w:t>
      </w:r>
    </w:p>
    <w:p w14:paraId="070091CE" w14:textId="450B80D4" w:rsidR="00D26CC9" w:rsidRDefault="00000000">
      <w:pPr>
        <w:numPr>
          <w:ilvl w:val="0"/>
          <w:numId w:val="1"/>
        </w:numPr>
        <w:spacing w:after="133" w:line="261" w:lineRule="auto"/>
        <w:ind w:right="0" w:hanging="329"/>
      </w:pPr>
      <w:r>
        <w:rPr>
          <w:b/>
        </w:rPr>
        <w:t xml:space="preserve">OBRAZLOŽENJE </w:t>
      </w:r>
      <w:r w:rsidR="00AB3BCE">
        <w:rPr>
          <w:b/>
        </w:rPr>
        <w:t>DRUG</w:t>
      </w:r>
      <w:r>
        <w:rPr>
          <w:b/>
        </w:rPr>
        <w:t>IH IZMJENA I DOPUNA PRORAČUNA OPĆINE JELENJE ZA 202</w:t>
      </w:r>
      <w:r w:rsidR="00532FCB">
        <w:rPr>
          <w:b/>
        </w:rPr>
        <w:t>5</w:t>
      </w:r>
      <w:r>
        <w:rPr>
          <w:b/>
        </w:rPr>
        <w:t xml:space="preserve">.  </w:t>
      </w:r>
      <w:r>
        <w:rPr>
          <w:rFonts w:ascii="Calibri" w:eastAsia="Calibri" w:hAnsi="Calibri" w:cs="Calibri"/>
        </w:rPr>
        <w:t xml:space="preserve"> </w:t>
      </w:r>
    </w:p>
    <w:p w14:paraId="3BE62D68" w14:textId="73A663F8" w:rsidR="00D26CC9" w:rsidRDefault="00000000">
      <w:pPr>
        <w:ind w:left="5" w:right="0"/>
      </w:pPr>
      <w:r>
        <w:t>Proračun Općine Jelenje za 202</w:t>
      </w:r>
      <w:r w:rsidR="00532FCB">
        <w:t>5</w:t>
      </w:r>
      <w:r>
        <w:t>. godinu i projekcija proračuna za 202</w:t>
      </w:r>
      <w:r w:rsidR="00532FCB">
        <w:t>6</w:t>
      </w:r>
      <w:r>
        <w:t>. i 202</w:t>
      </w:r>
      <w:r w:rsidR="00532FCB">
        <w:t>7</w:t>
      </w:r>
      <w:r>
        <w:t>.g. (dalje u tekstu: Proračun) doneseni su na sjednici Općinskog vijeća održanoj dana 1</w:t>
      </w:r>
      <w:r w:rsidR="00532FCB">
        <w:t>8</w:t>
      </w:r>
      <w:r>
        <w:t>. prosinca 202</w:t>
      </w:r>
      <w:r w:rsidR="00532FCB">
        <w:t>4</w:t>
      </w:r>
      <w:r>
        <w:t xml:space="preserve">., a objavljeni su u "Službenim novinama" Općine Jelenje broj </w:t>
      </w:r>
      <w:r w:rsidR="008C731E">
        <w:t>76/24.</w:t>
      </w:r>
      <w:r>
        <w:t xml:space="preserve"> </w:t>
      </w:r>
    </w:p>
    <w:p w14:paraId="0868B0A6" w14:textId="682ED446" w:rsidR="00D26CC9" w:rsidRDefault="00000000">
      <w:pPr>
        <w:ind w:left="5" w:right="0"/>
      </w:pPr>
      <w:r>
        <w:t>Planirani iznos prihoda i primitaka za 202</w:t>
      </w:r>
      <w:r w:rsidR="00532FCB">
        <w:t>5</w:t>
      </w:r>
      <w:r>
        <w:t xml:space="preserve">. godinu te rashoda i izdataka utvrđen je u iznosu od </w:t>
      </w:r>
      <w:r w:rsidR="00532FCB">
        <w:t>7</w:t>
      </w:r>
      <w:r>
        <w:t>.</w:t>
      </w:r>
      <w:r w:rsidR="00532FCB">
        <w:t>605</w:t>
      </w:r>
      <w:r>
        <w:t xml:space="preserve">.000,00 eura. </w:t>
      </w:r>
      <w:r>
        <w:rPr>
          <w:rFonts w:ascii="Calibri" w:eastAsia="Calibri" w:hAnsi="Calibri" w:cs="Calibri"/>
        </w:rPr>
        <w:t xml:space="preserve"> </w:t>
      </w:r>
    </w:p>
    <w:p w14:paraId="334D76D2" w14:textId="5971393E" w:rsidR="00D26CC9" w:rsidRDefault="00000000">
      <w:pPr>
        <w:ind w:left="5" w:right="0"/>
      </w:pPr>
      <w:r>
        <w:t>Prvim izmjenama i dopunama Proračun za 202</w:t>
      </w:r>
      <w:r w:rsidR="00532FCB">
        <w:t>5</w:t>
      </w:r>
      <w:r>
        <w:t>. godinu poveća</w:t>
      </w:r>
      <w:r w:rsidR="00AB3BCE">
        <w:t>o se</w:t>
      </w:r>
      <w:r>
        <w:t xml:space="preserve"> za </w:t>
      </w:r>
      <w:r w:rsidR="00532FCB">
        <w:t>1.083</w:t>
      </w:r>
      <w:r>
        <w:t>.500,00 eura (1</w:t>
      </w:r>
      <w:r w:rsidR="00532FCB">
        <w:t>4</w:t>
      </w:r>
      <w:r>
        <w:t>%) pa planirani iznos prihoda i primitka za 202</w:t>
      </w:r>
      <w:r w:rsidR="00532FCB">
        <w:t>5</w:t>
      </w:r>
      <w:r>
        <w:t xml:space="preserve">. iznosi </w:t>
      </w:r>
      <w:r w:rsidR="00532FCB">
        <w:t>7</w:t>
      </w:r>
      <w:r>
        <w:t>.</w:t>
      </w:r>
      <w:r w:rsidR="00532FCB">
        <w:t>581</w:t>
      </w:r>
      <w:r>
        <w:t>.</w:t>
      </w:r>
      <w:r w:rsidR="00532FCB">
        <w:t>994</w:t>
      </w:r>
      <w:r>
        <w:t>,</w:t>
      </w:r>
      <w:r w:rsidR="00532FCB">
        <w:t>1</w:t>
      </w:r>
      <w:r>
        <w:t xml:space="preserve">9 eura uvećan za raspoloživa sredstva iz prethodnih godina u iznosu od </w:t>
      </w:r>
      <w:r w:rsidR="00532FCB">
        <w:t>1.106</w:t>
      </w:r>
      <w:r>
        <w:t>.</w:t>
      </w:r>
      <w:r w:rsidR="00532FCB">
        <w:t>50</w:t>
      </w:r>
      <w:r>
        <w:t>5,8</w:t>
      </w:r>
      <w:r w:rsidR="00532FCB">
        <w:t>6</w:t>
      </w:r>
      <w:r>
        <w:t xml:space="preserve"> eura kojim se pokrivaju planirani rashodi i izdaci za 202</w:t>
      </w:r>
      <w:r w:rsidR="00532FCB">
        <w:t>5</w:t>
      </w:r>
      <w:r>
        <w:t xml:space="preserve">. godinu u iznosu od </w:t>
      </w:r>
      <w:r w:rsidR="00F64291">
        <w:t>8</w:t>
      </w:r>
      <w:r>
        <w:t>.</w:t>
      </w:r>
      <w:r w:rsidR="00F64291">
        <w:t>68</w:t>
      </w:r>
      <w:r>
        <w:t xml:space="preserve">8.500,00 eura. </w:t>
      </w:r>
    </w:p>
    <w:p w14:paraId="3DD417B4" w14:textId="758FED84" w:rsidR="00AB3BCE" w:rsidRDefault="00AB3BCE" w:rsidP="00AB3BCE">
      <w:pPr>
        <w:ind w:left="5" w:right="0"/>
      </w:pPr>
      <w:r>
        <w:t>Predloženim drugim izmjenama i dopunama Proračun za 202</w:t>
      </w:r>
      <w:r w:rsidR="00F64291">
        <w:t>5</w:t>
      </w:r>
      <w:r>
        <w:t xml:space="preserve">. godinu se </w:t>
      </w:r>
      <w:r w:rsidRPr="00D05063">
        <w:t xml:space="preserve">smanjuje za </w:t>
      </w:r>
      <w:r w:rsidR="00F009ED" w:rsidRPr="00D05063">
        <w:t>1.70</w:t>
      </w:r>
      <w:r w:rsidR="00D05063" w:rsidRPr="00D05063">
        <w:t>3</w:t>
      </w:r>
      <w:r w:rsidRPr="00D05063">
        <w:t>.</w:t>
      </w:r>
      <w:r w:rsidR="00D05063" w:rsidRPr="00D05063">
        <w:t>2</w:t>
      </w:r>
      <w:r w:rsidRPr="00D05063">
        <w:t>00,00 eura (19,</w:t>
      </w:r>
      <w:r w:rsidR="00F009ED" w:rsidRPr="00D05063">
        <w:t>6</w:t>
      </w:r>
      <w:r w:rsidRPr="00D05063">
        <w:t>%) pa planirani iznos prihoda i primitka za 202</w:t>
      </w:r>
      <w:r w:rsidR="00F64291" w:rsidRPr="00D05063">
        <w:t>5</w:t>
      </w:r>
      <w:r w:rsidRPr="00D05063">
        <w:t>. iznosi 5.</w:t>
      </w:r>
      <w:r w:rsidR="00D05063" w:rsidRPr="00D05063">
        <w:t>878</w:t>
      </w:r>
      <w:r w:rsidRPr="00D05063">
        <w:t>.</w:t>
      </w:r>
      <w:r w:rsidR="00D05063" w:rsidRPr="00D05063">
        <w:t>794</w:t>
      </w:r>
      <w:r w:rsidRPr="00D05063">
        <w:t>,1</w:t>
      </w:r>
      <w:r w:rsidR="00D05063" w:rsidRPr="00D05063">
        <w:t>4</w:t>
      </w:r>
      <w:r w:rsidRPr="00D05063">
        <w:t xml:space="preserve"> eura uvećan za raspoloživa sredstva iz prethodnih godina u iznosu od </w:t>
      </w:r>
      <w:r w:rsidR="00D05063" w:rsidRPr="00D05063">
        <w:t>1.106</w:t>
      </w:r>
      <w:r w:rsidRPr="00D05063">
        <w:t>.</w:t>
      </w:r>
      <w:r w:rsidR="00D05063" w:rsidRPr="00D05063">
        <w:t>50</w:t>
      </w:r>
      <w:r w:rsidRPr="00D05063">
        <w:t>5,8</w:t>
      </w:r>
      <w:r w:rsidR="00D05063" w:rsidRPr="00D05063">
        <w:t>6</w:t>
      </w:r>
      <w:r w:rsidRPr="00D05063">
        <w:t xml:space="preserve"> eura kojim se pokrivaju planirani rashodi i izdaci za 202</w:t>
      </w:r>
      <w:r w:rsidR="00F64291" w:rsidRPr="00D05063">
        <w:t>5</w:t>
      </w:r>
      <w:r w:rsidRPr="00D05063">
        <w:t xml:space="preserve">. godinu u iznosu od </w:t>
      </w:r>
      <w:r w:rsidR="00D05063" w:rsidRPr="00D05063">
        <w:t>6</w:t>
      </w:r>
      <w:r w:rsidRPr="00D05063">
        <w:t>.</w:t>
      </w:r>
      <w:r w:rsidR="00D05063" w:rsidRPr="00D05063">
        <w:t>985</w:t>
      </w:r>
      <w:r w:rsidRPr="00D05063">
        <w:t>.</w:t>
      </w:r>
      <w:r w:rsidR="00D05063" w:rsidRPr="00D05063">
        <w:t>3</w:t>
      </w:r>
      <w:r w:rsidRPr="00D05063">
        <w:t>00,00 eura.</w:t>
      </w:r>
      <w:r>
        <w:t xml:space="preserve"> </w:t>
      </w:r>
    </w:p>
    <w:p w14:paraId="0C9E1DD3" w14:textId="77777777" w:rsidR="00D26CC9" w:rsidRDefault="00AB3BCE">
      <w:pPr>
        <w:ind w:left="5" w:right="0"/>
      </w:pPr>
      <w:r>
        <w:t>Drugim izmjenama i dopunama proračuna obuhvaćene su sve nužne promjene planskih iznosa koje proizlaze iz dosadašnjeg tijeka izvršavanja proračuna te procjene ostvarenja do kraja godine.</w:t>
      </w:r>
      <w:r>
        <w:rPr>
          <w:rFonts w:ascii="Calibri" w:eastAsia="Calibri" w:hAnsi="Calibri" w:cs="Calibri"/>
        </w:rPr>
        <w:t xml:space="preserve"> </w:t>
      </w:r>
    </w:p>
    <w:p w14:paraId="28EADB6E" w14:textId="41D2E948" w:rsidR="00D26CC9" w:rsidRDefault="00AB3BCE">
      <w:pPr>
        <w:spacing w:after="162"/>
        <w:ind w:left="5" w:right="0"/>
      </w:pPr>
      <w:r>
        <w:t>Druge izmjene i dopune proračuna za 202</w:t>
      </w:r>
      <w:r w:rsidR="00F64291">
        <w:t>5</w:t>
      </w:r>
      <w:r>
        <w:t xml:space="preserve">. godinu, izrađene su u skladu sa Pravilnikom o proračunskim klasifikacijama (Narodne novine 4/24), kako slijedi: </w:t>
      </w:r>
      <w:r>
        <w:rPr>
          <w:rFonts w:ascii="Calibri" w:eastAsia="Calibri" w:hAnsi="Calibri" w:cs="Calibri"/>
        </w:rPr>
        <w:t xml:space="preserve"> </w:t>
      </w:r>
    </w:p>
    <w:p w14:paraId="54F0D224" w14:textId="77777777" w:rsidR="00D26CC9" w:rsidRDefault="00000000">
      <w:pPr>
        <w:numPr>
          <w:ilvl w:val="0"/>
          <w:numId w:val="2"/>
        </w:numPr>
        <w:spacing w:after="160"/>
        <w:ind w:right="0" w:hanging="329"/>
      </w:pPr>
      <w:r>
        <w:t xml:space="preserve">Proračunska klasifikacija po izvorima financiranja </w:t>
      </w:r>
      <w:r>
        <w:rPr>
          <w:rFonts w:ascii="Calibri" w:eastAsia="Calibri" w:hAnsi="Calibri" w:cs="Calibri"/>
        </w:rPr>
        <w:t xml:space="preserve"> </w:t>
      </w:r>
    </w:p>
    <w:p w14:paraId="35BA9E59" w14:textId="77777777" w:rsidR="00D26CC9" w:rsidRDefault="00000000">
      <w:pPr>
        <w:numPr>
          <w:ilvl w:val="0"/>
          <w:numId w:val="2"/>
        </w:numPr>
        <w:spacing w:after="160"/>
        <w:ind w:right="0" w:hanging="329"/>
      </w:pPr>
      <w:r>
        <w:t xml:space="preserve">Ekonomska klasifikacija na nivo skupine,  </w:t>
      </w:r>
      <w:r>
        <w:rPr>
          <w:rFonts w:ascii="Calibri" w:eastAsia="Calibri" w:hAnsi="Calibri" w:cs="Calibri"/>
        </w:rPr>
        <w:t xml:space="preserve"> </w:t>
      </w:r>
    </w:p>
    <w:p w14:paraId="53598C0E" w14:textId="77777777" w:rsidR="00D26CC9" w:rsidRDefault="00000000">
      <w:pPr>
        <w:numPr>
          <w:ilvl w:val="0"/>
          <w:numId w:val="2"/>
        </w:numPr>
        <w:spacing w:after="157"/>
        <w:ind w:right="0" w:hanging="329"/>
      </w:pPr>
      <w:r>
        <w:t xml:space="preserve">Organizacijska struktura na dva razdjela: Općinsko vijeće i načelnik te Jedinstveni upravni odjel. Unutar Razdjela Općinsko vijeće i načelnika postoje dvije glave: prva je Općinsko vijeće, a druga Načelnik. Kod drugog razdjela glava je istog naziva. </w:t>
      </w:r>
      <w:r>
        <w:rPr>
          <w:rFonts w:ascii="Calibri" w:eastAsia="Calibri" w:hAnsi="Calibri" w:cs="Calibri"/>
        </w:rPr>
        <w:t xml:space="preserve"> </w:t>
      </w:r>
    </w:p>
    <w:p w14:paraId="2D5ED91E" w14:textId="77777777" w:rsidR="00D26CC9" w:rsidRDefault="00000000">
      <w:pPr>
        <w:numPr>
          <w:ilvl w:val="0"/>
          <w:numId w:val="2"/>
        </w:numPr>
        <w:spacing w:after="160"/>
        <w:ind w:right="0" w:hanging="329"/>
      </w:pPr>
      <w:r>
        <w:t xml:space="preserve">Programska klasifikacija </w:t>
      </w:r>
      <w:r>
        <w:rPr>
          <w:rFonts w:ascii="Calibri" w:eastAsia="Calibri" w:hAnsi="Calibri" w:cs="Calibri"/>
        </w:rPr>
        <w:t xml:space="preserve"> </w:t>
      </w:r>
    </w:p>
    <w:p w14:paraId="2ABC1A2F" w14:textId="77777777" w:rsidR="00D26CC9" w:rsidRDefault="00000000">
      <w:pPr>
        <w:numPr>
          <w:ilvl w:val="0"/>
          <w:numId w:val="2"/>
        </w:numPr>
        <w:ind w:right="0" w:hanging="329"/>
      </w:pPr>
      <w:r>
        <w:t xml:space="preserve">Funkcijska klasifikacija </w:t>
      </w:r>
      <w:r>
        <w:rPr>
          <w:rFonts w:ascii="Calibri" w:eastAsia="Calibri" w:hAnsi="Calibri" w:cs="Calibri"/>
        </w:rPr>
        <w:t xml:space="preserve"> </w:t>
      </w:r>
    </w:p>
    <w:p w14:paraId="0D453F17" w14:textId="77777777" w:rsidR="00D26CC9" w:rsidRDefault="00000000">
      <w:pPr>
        <w:ind w:left="5" w:right="0"/>
      </w:pPr>
      <w:r>
        <w:t xml:space="preserve">Izmjenama i dopunama proračuna uravnotežuju se prihodovna i rashodovna strana u skladu sa Zakonom o proračunu.  </w:t>
      </w:r>
      <w:r>
        <w:rPr>
          <w:rFonts w:ascii="Calibri" w:eastAsia="Calibri" w:hAnsi="Calibri" w:cs="Calibri"/>
        </w:rPr>
        <w:t xml:space="preserve"> </w:t>
      </w:r>
    </w:p>
    <w:p w14:paraId="349209CE" w14:textId="77777777" w:rsidR="00AB3BCE" w:rsidRDefault="00AB3BCE">
      <w:pPr>
        <w:spacing w:after="133" w:line="261" w:lineRule="auto"/>
        <w:ind w:left="-5" w:right="0"/>
        <w:rPr>
          <w:b/>
        </w:rPr>
      </w:pPr>
    </w:p>
    <w:p w14:paraId="618F035E" w14:textId="77777777" w:rsidR="00D26CC9" w:rsidRDefault="00000000">
      <w:pPr>
        <w:spacing w:after="133" w:line="261" w:lineRule="auto"/>
        <w:ind w:left="-5" w:right="0"/>
      </w:pPr>
      <w:r>
        <w:rPr>
          <w:b/>
        </w:rPr>
        <w:t xml:space="preserve">PRIHODI I PRIMICI </w:t>
      </w:r>
      <w:r>
        <w:rPr>
          <w:rFonts w:ascii="Calibri" w:eastAsia="Calibri" w:hAnsi="Calibri" w:cs="Calibri"/>
        </w:rPr>
        <w:t xml:space="preserve"> </w:t>
      </w:r>
    </w:p>
    <w:p w14:paraId="46811DB1" w14:textId="2EECE394" w:rsidR="00D26CC9" w:rsidRDefault="00AB3BCE">
      <w:pPr>
        <w:spacing w:after="158"/>
        <w:ind w:left="5" w:right="0"/>
      </w:pPr>
      <w:r>
        <w:t>Drugim izmjenama i dopunama Proračuna Prihodi i primici za 202</w:t>
      </w:r>
      <w:r w:rsidR="00F64291">
        <w:t>5</w:t>
      </w:r>
      <w:r>
        <w:t xml:space="preserve">. godinu izmijenjeni su te glase kako slijedi: </w:t>
      </w:r>
    </w:p>
    <w:p w14:paraId="625CE265" w14:textId="77777777" w:rsidR="00AB3BCE" w:rsidRDefault="00AB3BCE">
      <w:pPr>
        <w:spacing w:after="158"/>
        <w:ind w:left="5" w:right="0"/>
      </w:pPr>
    </w:p>
    <w:p w14:paraId="20662764" w14:textId="77777777" w:rsidR="00AB3BCE" w:rsidRDefault="00AB3BCE">
      <w:pPr>
        <w:spacing w:after="158"/>
        <w:ind w:left="5" w:right="0"/>
      </w:pPr>
    </w:p>
    <w:p w14:paraId="0A01F3FC" w14:textId="77777777" w:rsidR="00D26CC9" w:rsidRDefault="00000000">
      <w:pPr>
        <w:spacing w:after="0" w:line="261" w:lineRule="auto"/>
        <w:ind w:left="-5" w:right="0"/>
      </w:pPr>
      <w:r>
        <w:lastRenderedPageBreak/>
        <w:t xml:space="preserve"> </w:t>
      </w:r>
      <w:r>
        <w:rPr>
          <w:b/>
        </w:rPr>
        <w:t>Tabela 1: Usporedba prihoda Proračuna Općine Jelenje prema visini i vrsti prihoda</w:t>
      </w:r>
      <w:r>
        <w:t xml:space="preserve">  </w:t>
      </w:r>
    </w:p>
    <w:tbl>
      <w:tblPr>
        <w:tblStyle w:val="TableGrid"/>
        <w:tblW w:w="9606" w:type="dxa"/>
        <w:tblInd w:w="49" w:type="dxa"/>
        <w:tblCellMar>
          <w:top w:w="62" w:type="dxa"/>
          <w:left w:w="57" w:type="dxa"/>
          <w:bottom w:w="57" w:type="dxa"/>
          <w:right w:w="57" w:type="dxa"/>
        </w:tblCellMar>
        <w:tblLook w:val="04A0" w:firstRow="1" w:lastRow="0" w:firstColumn="1" w:lastColumn="0" w:noHBand="0" w:noVBand="1"/>
      </w:tblPr>
      <w:tblGrid>
        <w:gridCol w:w="2597"/>
        <w:gridCol w:w="1409"/>
        <w:gridCol w:w="1424"/>
        <w:gridCol w:w="1477"/>
        <w:gridCol w:w="1595"/>
        <w:gridCol w:w="1104"/>
      </w:tblGrid>
      <w:tr w:rsidR="00AB3BCE" w14:paraId="5B7B91B6"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7F9B70F" w14:textId="77777777" w:rsidR="00AB3BCE" w:rsidRDefault="00AB3BCE">
            <w:pPr>
              <w:spacing w:after="0" w:line="259" w:lineRule="auto"/>
              <w:ind w:left="0" w:right="0" w:firstLine="0"/>
              <w:jc w:val="left"/>
            </w:pPr>
            <w:r>
              <w:rPr>
                <w:b/>
                <w:sz w:val="14"/>
              </w:rPr>
              <w:t xml:space="preserve">PRIHODI I PRIMICI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shd w:val="clear" w:color="auto" w:fill="E2EFD9"/>
          </w:tcPr>
          <w:p w14:paraId="11F069E2" w14:textId="4274325E" w:rsidR="00AB3BCE" w:rsidRDefault="00AB3BCE">
            <w:pPr>
              <w:spacing w:after="0" w:line="259" w:lineRule="auto"/>
              <w:ind w:left="3" w:right="0" w:firstLine="0"/>
              <w:jc w:val="left"/>
            </w:pPr>
            <w:r>
              <w:rPr>
                <w:b/>
                <w:sz w:val="14"/>
              </w:rPr>
              <w:t>PLAN 202</w:t>
            </w:r>
            <w:r w:rsidR="00F64291">
              <w:rPr>
                <w:b/>
                <w:sz w:val="14"/>
              </w:rPr>
              <w:t>5</w:t>
            </w:r>
            <w:r>
              <w:rPr>
                <w:b/>
                <w:sz w:val="14"/>
              </w:rPr>
              <w:t xml:space="preserve"> </w:t>
            </w:r>
            <w:r>
              <w:rPr>
                <w:rFonts w:ascii="Calibri" w:eastAsia="Calibri" w:hAnsi="Calibri" w:cs="Calibri"/>
                <w:sz w:val="14"/>
              </w:rPr>
              <w:t xml:space="preserve"> </w:t>
            </w:r>
          </w:p>
          <w:p w14:paraId="4F1AB5C1" w14:textId="77777777" w:rsidR="00AB3BCE" w:rsidRDefault="00AB3BCE">
            <w:pPr>
              <w:spacing w:after="0" w:line="259" w:lineRule="auto"/>
              <w:ind w:left="0" w:right="580" w:firstLine="0"/>
              <w:jc w:val="center"/>
            </w:pPr>
            <w:r>
              <w:rPr>
                <w:b/>
                <w:sz w:val="14"/>
              </w:rPr>
              <w:t xml:space="preserve">(eur) </w:t>
            </w:r>
            <w:r>
              <w:rPr>
                <w:rFonts w:ascii="Calibri" w:eastAsia="Calibri" w:hAnsi="Calibri" w:cs="Calibri"/>
                <w:sz w:val="14"/>
              </w:rPr>
              <w:t xml:space="preserve"> </w:t>
            </w:r>
          </w:p>
        </w:tc>
        <w:tc>
          <w:tcPr>
            <w:tcW w:w="1424" w:type="dxa"/>
            <w:tcBorders>
              <w:top w:val="single" w:sz="4" w:space="0" w:color="000000"/>
              <w:left w:val="single" w:sz="4" w:space="0" w:color="000000"/>
              <w:bottom w:val="single" w:sz="4" w:space="0" w:color="000000"/>
              <w:right w:val="single" w:sz="4" w:space="0" w:color="000000"/>
            </w:tcBorders>
            <w:shd w:val="clear" w:color="auto" w:fill="E2EFD9"/>
          </w:tcPr>
          <w:p w14:paraId="4EBB7EDC" w14:textId="77777777" w:rsidR="00AB3BCE" w:rsidRDefault="00AB3BCE">
            <w:pPr>
              <w:spacing w:after="0" w:line="259" w:lineRule="auto"/>
              <w:ind w:left="4" w:right="0" w:firstLine="0"/>
              <w:jc w:val="left"/>
              <w:rPr>
                <w:b/>
                <w:sz w:val="14"/>
              </w:rPr>
            </w:pPr>
            <w:r>
              <w:rPr>
                <w:b/>
                <w:sz w:val="14"/>
              </w:rPr>
              <w:t>PRVE IZMJENE I DOPUNE (eur)</w:t>
            </w:r>
          </w:p>
        </w:tc>
        <w:tc>
          <w:tcPr>
            <w:tcW w:w="1477" w:type="dxa"/>
            <w:tcBorders>
              <w:top w:val="single" w:sz="4" w:space="0" w:color="000000"/>
              <w:left w:val="single" w:sz="4" w:space="0" w:color="000000"/>
              <w:bottom w:val="single" w:sz="4" w:space="0" w:color="000000"/>
              <w:right w:val="single" w:sz="4" w:space="0" w:color="000000"/>
            </w:tcBorders>
            <w:shd w:val="clear" w:color="auto" w:fill="E2EFD9"/>
          </w:tcPr>
          <w:p w14:paraId="09FE9E49" w14:textId="77777777" w:rsidR="00AB3BCE" w:rsidRDefault="00AB3BCE">
            <w:pPr>
              <w:spacing w:after="0" w:line="259" w:lineRule="auto"/>
              <w:ind w:left="4" w:right="0" w:firstLine="0"/>
              <w:jc w:val="left"/>
            </w:pPr>
            <w:r>
              <w:rPr>
                <w:b/>
                <w:sz w:val="14"/>
              </w:rPr>
              <w:t xml:space="preserve">SMANJENJE/ </w:t>
            </w:r>
            <w:r>
              <w:rPr>
                <w:rFonts w:ascii="Calibri" w:eastAsia="Calibri" w:hAnsi="Calibri" w:cs="Calibri"/>
                <w:sz w:val="14"/>
              </w:rPr>
              <w:t xml:space="preserve"> </w:t>
            </w:r>
          </w:p>
          <w:p w14:paraId="282FA878" w14:textId="7EE7D250" w:rsidR="00AB3BCE" w:rsidRDefault="00AB3BCE" w:rsidP="008C731E">
            <w:pPr>
              <w:spacing w:after="0" w:line="259" w:lineRule="auto"/>
              <w:ind w:left="4" w:right="0" w:firstLine="0"/>
              <w:jc w:val="left"/>
            </w:pPr>
            <w:r>
              <w:rPr>
                <w:b/>
                <w:sz w:val="14"/>
              </w:rPr>
              <w:t xml:space="preserve">POVEĆANJE (eur) </w:t>
            </w:r>
            <w:r>
              <w:rPr>
                <w:rFonts w:ascii="Calibri" w:eastAsia="Calibri" w:hAnsi="Calibri" w:cs="Calibri"/>
                <w:sz w:val="14"/>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E2EFD9"/>
          </w:tcPr>
          <w:p w14:paraId="475ECC0D" w14:textId="3963DC05" w:rsidR="00AB3BCE" w:rsidRDefault="00AB3BCE">
            <w:pPr>
              <w:spacing w:after="0" w:line="259" w:lineRule="auto"/>
              <w:ind w:left="3" w:right="0" w:firstLine="0"/>
              <w:jc w:val="left"/>
            </w:pPr>
            <w:r>
              <w:rPr>
                <w:b/>
                <w:sz w:val="14"/>
              </w:rPr>
              <w:t>NOVI PLAN 202</w:t>
            </w:r>
            <w:r w:rsidR="00F64291">
              <w:rPr>
                <w:b/>
                <w:sz w:val="14"/>
              </w:rPr>
              <w:t>5</w:t>
            </w:r>
            <w:r>
              <w:rPr>
                <w:b/>
                <w:sz w:val="14"/>
              </w:rPr>
              <w:t xml:space="preserve"> </w:t>
            </w:r>
          </w:p>
          <w:p w14:paraId="1AC6DB01" w14:textId="77777777" w:rsidR="00AB3BCE" w:rsidRDefault="00AB3BCE">
            <w:pPr>
              <w:spacing w:after="0" w:line="259" w:lineRule="auto"/>
              <w:ind w:left="13" w:right="0" w:firstLine="0"/>
              <w:jc w:val="left"/>
            </w:pPr>
            <w:r>
              <w:rPr>
                <w:b/>
                <w:sz w:val="14"/>
              </w:rPr>
              <w:t xml:space="preserve">(eur) </w:t>
            </w:r>
            <w:r>
              <w:rPr>
                <w:rFonts w:ascii="Calibri" w:eastAsia="Calibri" w:hAnsi="Calibri" w:cs="Calibri"/>
                <w:sz w:val="14"/>
              </w:rPr>
              <w:t xml:space="preserve"> </w:t>
            </w:r>
          </w:p>
        </w:tc>
        <w:tc>
          <w:tcPr>
            <w:tcW w:w="1104" w:type="dxa"/>
            <w:tcBorders>
              <w:top w:val="single" w:sz="4" w:space="0" w:color="000000"/>
              <w:left w:val="single" w:sz="4" w:space="0" w:color="000000"/>
              <w:bottom w:val="single" w:sz="4" w:space="0" w:color="auto"/>
              <w:right w:val="single" w:sz="4" w:space="0" w:color="000000"/>
            </w:tcBorders>
            <w:shd w:val="clear" w:color="auto" w:fill="E2EFD9"/>
          </w:tcPr>
          <w:p w14:paraId="59CC6564" w14:textId="77777777" w:rsidR="00AB3BCE" w:rsidRDefault="00AB3BCE">
            <w:pPr>
              <w:spacing w:after="0" w:line="259" w:lineRule="auto"/>
              <w:ind w:left="3" w:right="0" w:firstLine="0"/>
              <w:jc w:val="left"/>
            </w:pPr>
            <w:r>
              <w:rPr>
                <w:b/>
                <w:sz w:val="14"/>
              </w:rPr>
              <w:t xml:space="preserve">INDEX </w:t>
            </w:r>
          </w:p>
          <w:p w14:paraId="115A97BB" w14:textId="77777777" w:rsidR="00AB3BCE" w:rsidRDefault="00AB3BCE">
            <w:pPr>
              <w:spacing w:after="0" w:line="259" w:lineRule="auto"/>
              <w:ind w:left="0" w:right="292" w:firstLine="0"/>
              <w:jc w:val="center"/>
            </w:pPr>
            <w:r>
              <w:rPr>
                <w:b/>
                <w:sz w:val="14"/>
              </w:rPr>
              <w:t>(</w:t>
            </w:r>
            <w:r w:rsidR="00BF0E21">
              <w:rPr>
                <w:b/>
                <w:sz w:val="14"/>
              </w:rPr>
              <w:t>4</w:t>
            </w:r>
            <w:r>
              <w:rPr>
                <w:b/>
                <w:sz w:val="14"/>
              </w:rPr>
              <w:t>/</w:t>
            </w:r>
            <w:r w:rsidR="00BF0E21">
              <w:rPr>
                <w:b/>
                <w:sz w:val="14"/>
              </w:rPr>
              <w:t>2</w:t>
            </w:r>
            <w:r>
              <w:rPr>
                <w:b/>
                <w:sz w:val="14"/>
              </w:rPr>
              <w:t xml:space="preserve">) </w:t>
            </w:r>
            <w:r>
              <w:rPr>
                <w:rFonts w:ascii="Calibri" w:eastAsia="Calibri" w:hAnsi="Calibri" w:cs="Calibri"/>
                <w:sz w:val="14"/>
              </w:rPr>
              <w:t xml:space="preserve"> </w:t>
            </w:r>
          </w:p>
        </w:tc>
      </w:tr>
      <w:tr w:rsidR="00AB3BCE" w14:paraId="6371D9AD"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tcPr>
          <w:p w14:paraId="2E91D679" w14:textId="77777777" w:rsidR="00AB3BCE" w:rsidRDefault="00AB3BCE">
            <w:pPr>
              <w:spacing w:after="0" w:line="259" w:lineRule="auto"/>
              <w:ind w:left="0" w:right="0" w:firstLine="0"/>
              <w:jc w:val="left"/>
            </w:pPr>
            <w:r>
              <w:rPr>
                <w:b/>
                <w:sz w:val="14"/>
              </w:rPr>
              <w:t xml:space="preserve">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2BDDB441" w14:textId="77777777" w:rsidR="00AB3BCE" w:rsidRDefault="00AB3BCE" w:rsidP="008C731E">
            <w:pPr>
              <w:spacing w:after="0" w:line="259" w:lineRule="auto"/>
              <w:ind w:left="0" w:right="23" w:firstLine="0"/>
              <w:jc w:val="center"/>
            </w:pPr>
            <w:r>
              <w:rPr>
                <w:b/>
                <w:sz w:val="14"/>
              </w:rPr>
              <w:t xml:space="preserve">1 </w:t>
            </w:r>
            <w:r>
              <w:rPr>
                <w:rFonts w:ascii="Calibri" w:eastAsia="Calibri" w:hAnsi="Calibri" w:cs="Calibri"/>
                <w:sz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7358E259" w14:textId="77777777" w:rsidR="00AB3BCE" w:rsidRDefault="00AB3BCE">
            <w:pPr>
              <w:spacing w:after="0" w:line="259" w:lineRule="auto"/>
              <w:ind w:left="0" w:right="30" w:firstLine="0"/>
              <w:jc w:val="center"/>
              <w:rPr>
                <w:b/>
                <w:sz w:val="14"/>
              </w:rPr>
            </w:pPr>
            <w:r>
              <w:rPr>
                <w:b/>
                <w:sz w:val="14"/>
              </w:rPr>
              <w:t>2</w:t>
            </w:r>
          </w:p>
        </w:tc>
        <w:tc>
          <w:tcPr>
            <w:tcW w:w="1477" w:type="dxa"/>
            <w:tcBorders>
              <w:top w:val="single" w:sz="4" w:space="0" w:color="000000"/>
              <w:left w:val="single" w:sz="4" w:space="0" w:color="000000"/>
              <w:bottom w:val="single" w:sz="4" w:space="0" w:color="000000"/>
              <w:right w:val="single" w:sz="4" w:space="0" w:color="000000"/>
            </w:tcBorders>
          </w:tcPr>
          <w:p w14:paraId="33F06E23" w14:textId="77777777" w:rsidR="00AB3BCE" w:rsidRDefault="00AB3BCE">
            <w:pPr>
              <w:spacing w:after="0" w:line="259" w:lineRule="auto"/>
              <w:ind w:left="0" w:right="30" w:firstLine="0"/>
              <w:jc w:val="center"/>
            </w:pPr>
            <w:r>
              <w:rPr>
                <w:b/>
                <w:sz w:val="14"/>
              </w:rPr>
              <w:t xml:space="preserve">3 </w:t>
            </w:r>
            <w:r>
              <w:rPr>
                <w:rFonts w:ascii="Calibri" w:eastAsia="Calibri" w:hAnsi="Calibri" w:cs="Calibri"/>
                <w:sz w:val="14"/>
              </w:rPr>
              <w:t xml:space="preserve"> </w:t>
            </w:r>
          </w:p>
        </w:tc>
        <w:tc>
          <w:tcPr>
            <w:tcW w:w="1595" w:type="dxa"/>
            <w:tcBorders>
              <w:top w:val="single" w:sz="4" w:space="0" w:color="000000"/>
              <w:left w:val="single" w:sz="4" w:space="0" w:color="000000"/>
              <w:bottom w:val="single" w:sz="4" w:space="0" w:color="000000"/>
              <w:right w:val="single" w:sz="4" w:space="0" w:color="auto"/>
            </w:tcBorders>
          </w:tcPr>
          <w:p w14:paraId="29BE0DA8" w14:textId="77777777" w:rsidR="00AB3BCE" w:rsidRDefault="00AB3BCE">
            <w:pPr>
              <w:spacing w:after="0" w:line="259" w:lineRule="auto"/>
              <w:ind w:left="0" w:right="31" w:firstLine="0"/>
              <w:jc w:val="center"/>
            </w:pPr>
            <w:r>
              <w:rPr>
                <w:b/>
                <w:sz w:val="14"/>
              </w:rPr>
              <w:t xml:space="preserve">4 </w:t>
            </w:r>
            <w:r>
              <w:rPr>
                <w:rFonts w:ascii="Calibri" w:eastAsia="Calibri" w:hAnsi="Calibri" w:cs="Calibri"/>
                <w:sz w:val="14"/>
              </w:rPr>
              <w:t xml:space="preserve"> </w:t>
            </w:r>
          </w:p>
        </w:tc>
        <w:tc>
          <w:tcPr>
            <w:tcW w:w="1104" w:type="dxa"/>
            <w:tcBorders>
              <w:top w:val="single" w:sz="4" w:space="0" w:color="auto"/>
              <w:left w:val="single" w:sz="4" w:space="0" w:color="auto"/>
              <w:bottom w:val="single" w:sz="4" w:space="0" w:color="auto"/>
              <w:right w:val="single" w:sz="4" w:space="0" w:color="auto"/>
            </w:tcBorders>
          </w:tcPr>
          <w:p w14:paraId="7B1EB0CE" w14:textId="77777777" w:rsidR="00AB3BCE" w:rsidRDefault="00AB3BCE">
            <w:pPr>
              <w:spacing w:after="0" w:line="259" w:lineRule="auto"/>
              <w:ind w:left="0" w:right="25" w:firstLine="0"/>
              <w:jc w:val="center"/>
            </w:pPr>
            <w:r>
              <w:rPr>
                <w:b/>
                <w:sz w:val="14"/>
              </w:rPr>
              <w:t xml:space="preserve">5 </w:t>
            </w:r>
            <w:r>
              <w:rPr>
                <w:rFonts w:ascii="Calibri" w:eastAsia="Calibri" w:hAnsi="Calibri" w:cs="Calibri"/>
                <w:sz w:val="14"/>
              </w:rPr>
              <w:t xml:space="preserve"> </w:t>
            </w:r>
          </w:p>
        </w:tc>
      </w:tr>
      <w:tr w:rsidR="0078085D" w14:paraId="5DF0EA76"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tcPr>
          <w:p w14:paraId="21B8B204" w14:textId="77777777" w:rsidR="0078085D" w:rsidRDefault="0078085D" w:rsidP="0078085D">
            <w:pPr>
              <w:spacing w:after="0" w:line="259" w:lineRule="auto"/>
              <w:ind w:left="0" w:right="0" w:firstLine="0"/>
              <w:jc w:val="left"/>
            </w:pPr>
            <w:r>
              <w:rPr>
                <w:sz w:val="14"/>
              </w:rPr>
              <w:t xml:space="preserve">Prihodi od poreza (61)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45921A12" w14:textId="2CD7693F" w:rsidR="0078085D" w:rsidRPr="00012C1D" w:rsidRDefault="0078085D" w:rsidP="0078085D">
            <w:pPr>
              <w:spacing w:after="0" w:line="259" w:lineRule="auto"/>
              <w:ind w:left="0" w:right="74" w:firstLine="0"/>
              <w:jc w:val="right"/>
              <w:rPr>
                <w:sz w:val="14"/>
                <w:szCs w:val="14"/>
              </w:rPr>
            </w:pPr>
            <w:r w:rsidRPr="00012C1D">
              <w:rPr>
                <w:sz w:val="14"/>
                <w:szCs w:val="14"/>
              </w:rPr>
              <w:t xml:space="preserve">3.055.180,00 </w:t>
            </w:r>
            <w:r w:rsidRPr="00012C1D">
              <w:rPr>
                <w:rFonts w:ascii="Calibri" w:eastAsia="Calibri" w:hAnsi="Calibri" w:cs="Calibri"/>
                <w:sz w:val="14"/>
                <w:szCs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10FEFD7B" w14:textId="5E6C511B" w:rsidR="0078085D" w:rsidRPr="00012C1D" w:rsidRDefault="0078085D" w:rsidP="0078085D">
            <w:pPr>
              <w:spacing w:after="0" w:line="259" w:lineRule="auto"/>
              <w:ind w:left="0" w:right="75" w:firstLine="0"/>
              <w:jc w:val="right"/>
              <w:rPr>
                <w:sz w:val="14"/>
                <w:szCs w:val="14"/>
              </w:rPr>
            </w:pPr>
            <w:r w:rsidRPr="00012C1D">
              <w:rPr>
                <w:sz w:val="14"/>
                <w:szCs w:val="14"/>
              </w:rPr>
              <w:t xml:space="preserve">3.431.651,08 </w:t>
            </w:r>
            <w:r w:rsidRPr="00012C1D">
              <w:rPr>
                <w:rFonts w:ascii="Calibri" w:eastAsia="Calibri" w:hAnsi="Calibri" w:cs="Calibri"/>
                <w:sz w:val="14"/>
                <w:szCs w:val="14"/>
              </w:rPr>
              <w:t xml:space="preserve"> </w:t>
            </w:r>
          </w:p>
        </w:tc>
        <w:tc>
          <w:tcPr>
            <w:tcW w:w="1477" w:type="dxa"/>
            <w:tcBorders>
              <w:top w:val="single" w:sz="4" w:space="0" w:color="000000"/>
              <w:left w:val="single" w:sz="4" w:space="0" w:color="000000"/>
              <w:bottom w:val="single" w:sz="4" w:space="0" w:color="000000"/>
              <w:right w:val="single" w:sz="4" w:space="0" w:color="000000"/>
            </w:tcBorders>
          </w:tcPr>
          <w:p w14:paraId="214F2277" w14:textId="20517360" w:rsidR="0078085D" w:rsidRPr="00012C1D" w:rsidRDefault="0078085D" w:rsidP="0078085D">
            <w:pPr>
              <w:spacing w:after="0" w:line="259" w:lineRule="auto"/>
              <w:ind w:left="0" w:right="79" w:firstLine="0"/>
              <w:jc w:val="right"/>
              <w:rPr>
                <w:color w:val="auto"/>
                <w:sz w:val="14"/>
                <w:szCs w:val="14"/>
              </w:rPr>
            </w:pPr>
            <w:r w:rsidRPr="00012C1D">
              <w:rPr>
                <w:color w:val="auto"/>
                <w:sz w:val="14"/>
                <w:szCs w:val="14"/>
              </w:rPr>
              <w:t>73.340,00</w:t>
            </w:r>
          </w:p>
        </w:tc>
        <w:tc>
          <w:tcPr>
            <w:tcW w:w="1595" w:type="dxa"/>
            <w:tcBorders>
              <w:top w:val="single" w:sz="4" w:space="0" w:color="000000"/>
              <w:left w:val="single" w:sz="4" w:space="0" w:color="000000"/>
              <w:bottom w:val="single" w:sz="4" w:space="0" w:color="000000"/>
              <w:right w:val="single" w:sz="4" w:space="0" w:color="auto"/>
            </w:tcBorders>
          </w:tcPr>
          <w:p w14:paraId="73E9ED58" w14:textId="4A09809B" w:rsidR="0078085D" w:rsidRPr="00012C1D" w:rsidRDefault="0078085D" w:rsidP="0078085D">
            <w:pPr>
              <w:spacing w:after="0" w:line="259" w:lineRule="auto"/>
              <w:ind w:left="0" w:right="75" w:firstLine="0"/>
              <w:jc w:val="right"/>
              <w:rPr>
                <w:color w:val="auto"/>
                <w:sz w:val="14"/>
                <w:szCs w:val="14"/>
              </w:rPr>
            </w:pPr>
            <w:r w:rsidRPr="00012C1D">
              <w:rPr>
                <w:color w:val="auto"/>
                <w:sz w:val="14"/>
                <w:szCs w:val="14"/>
              </w:rPr>
              <w:t>3.504.991,08</w:t>
            </w:r>
          </w:p>
        </w:tc>
        <w:tc>
          <w:tcPr>
            <w:tcW w:w="1104" w:type="dxa"/>
            <w:tcBorders>
              <w:top w:val="single" w:sz="4" w:space="0" w:color="auto"/>
              <w:left w:val="single" w:sz="4" w:space="0" w:color="auto"/>
              <w:bottom w:val="single" w:sz="4" w:space="0" w:color="auto"/>
              <w:right w:val="single" w:sz="4" w:space="0" w:color="auto"/>
            </w:tcBorders>
          </w:tcPr>
          <w:p w14:paraId="7043390F" w14:textId="7799C1C8" w:rsidR="0078085D" w:rsidRPr="00012C1D" w:rsidRDefault="0078085D" w:rsidP="0078085D">
            <w:pPr>
              <w:spacing w:after="0" w:line="259" w:lineRule="auto"/>
              <w:ind w:left="0" w:right="74" w:firstLine="0"/>
              <w:jc w:val="right"/>
              <w:rPr>
                <w:color w:val="auto"/>
                <w:sz w:val="14"/>
                <w:szCs w:val="14"/>
              </w:rPr>
            </w:pPr>
            <w:r w:rsidRPr="00012C1D">
              <w:rPr>
                <w:color w:val="auto"/>
                <w:sz w:val="14"/>
                <w:szCs w:val="14"/>
              </w:rPr>
              <w:t>102</w:t>
            </w:r>
          </w:p>
        </w:tc>
      </w:tr>
      <w:tr w:rsidR="0078085D" w14:paraId="24B65975"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tcPr>
          <w:p w14:paraId="7E5F8E00" w14:textId="77777777" w:rsidR="0078085D" w:rsidRDefault="0078085D" w:rsidP="0078085D">
            <w:pPr>
              <w:spacing w:after="0" w:line="259" w:lineRule="auto"/>
              <w:ind w:left="0" w:right="0" w:firstLine="0"/>
              <w:jc w:val="left"/>
            </w:pPr>
            <w:r>
              <w:rPr>
                <w:sz w:val="14"/>
              </w:rPr>
              <w:t xml:space="preserve">Pomoći (63)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32D78DBD" w14:textId="78B01A88" w:rsidR="0078085D" w:rsidRPr="00012C1D" w:rsidRDefault="0078085D" w:rsidP="0078085D">
            <w:pPr>
              <w:spacing w:after="0" w:line="259" w:lineRule="auto"/>
              <w:ind w:left="0" w:right="79" w:firstLine="0"/>
              <w:jc w:val="right"/>
              <w:rPr>
                <w:sz w:val="14"/>
                <w:szCs w:val="14"/>
              </w:rPr>
            </w:pPr>
            <w:r w:rsidRPr="00012C1D">
              <w:rPr>
                <w:sz w:val="14"/>
                <w:szCs w:val="14"/>
              </w:rPr>
              <w:t xml:space="preserve">2.690.800,00 </w:t>
            </w:r>
            <w:r w:rsidRPr="00012C1D">
              <w:rPr>
                <w:rFonts w:ascii="Calibri" w:eastAsia="Calibri" w:hAnsi="Calibri" w:cs="Calibri"/>
                <w:sz w:val="14"/>
                <w:szCs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12654954" w14:textId="5242EF28" w:rsidR="0078085D" w:rsidRPr="00012C1D" w:rsidRDefault="0078085D" w:rsidP="0078085D">
            <w:pPr>
              <w:spacing w:after="0" w:line="259" w:lineRule="auto"/>
              <w:ind w:left="0" w:right="75" w:firstLine="0"/>
              <w:jc w:val="right"/>
              <w:rPr>
                <w:sz w:val="14"/>
                <w:szCs w:val="14"/>
              </w:rPr>
            </w:pPr>
            <w:r w:rsidRPr="00012C1D">
              <w:rPr>
                <w:sz w:val="14"/>
                <w:szCs w:val="14"/>
              </w:rPr>
              <w:t xml:space="preserve">3.169.523,06 </w:t>
            </w:r>
            <w:r w:rsidRPr="00012C1D">
              <w:rPr>
                <w:rFonts w:ascii="Calibri" w:eastAsia="Calibri" w:hAnsi="Calibri" w:cs="Calibri"/>
                <w:sz w:val="14"/>
                <w:szCs w:val="14"/>
              </w:rPr>
              <w:t xml:space="preserve"> </w:t>
            </w:r>
          </w:p>
        </w:tc>
        <w:tc>
          <w:tcPr>
            <w:tcW w:w="1477" w:type="dxa"/>
            <w:tcBorders>
              <w:top w:val="single" w:sz="4" w:space="0" w:color="000000"/>
              <w:left w:val="single" w:sz="4" w:space="0" w:color="000000"/>
              <w:bottom w:val="single" w:sz="4" w:space="0" w:color="000000"/>
              <w:right w:val="single" w:sz="4" w:space="0" w:color="000000"/>
            </w:tcBorders>
          </w:tcPr>
          <w:p w14:paraId="52BAE1CC" w14:textId="46509957" w:rsidR="0078085D" w:rsidRPr="00012C1D" w:rsidRDefault="0078085D" w:rsidP="0078085D">
            <w:pPr>
              <w:spacing w:after="0" w:line="259" w:lineRule="auto"/>
              <w:ind w:left="0" w:right="79" w:firstLine="0"/>
              <w:jc w:val="right"/>
              <w:rPr>
                <w:color w:val="auto"/>
                <w:sz w:val="14"/>
                <w:szCs w:val="14"/>
              </w:rPr>
            </w:pPr>
            <w:r w:rsidRPr="00012C1D">
              <w:rPr>
                <w:color w:val="auto"/>
                <w:sz w:val="14"/>
                <w:szCs w:val="14"/>
              </w:rPr>
              <w:t>-1.690.540,00</w:t>
            </w:r>
          </w:p>
        </w:tc>
        <w:tc>
          <w:tcPr>
            <w:tcW w:w="1595" w:type="dxa"/>
            <w:tcBorders>
              <w:top w:val="single" w:sz="4" w:space="0" w:color="000000"/>
              <w:left w:val="single" w:sz="4" w:space="0" w:color="000000"/>
              <w:bottom w:val="single" w:sz="4" w:space="0" w:color="000000"/>
              <w:right w:val="single" w:sz="4" w:space="0" w:color="auto"/>
            </w:tcBorders>
          </w:tcPr>
          <w:p w14:paraId="6675377C" w14:textId="2729EDF6" w:rsidR="0078085D" w:rsidRPr="00012C1D" w:rsidRDefault="0078085D" w:rsidP="0078085D">
            <w:pPr>
              <w:spacing w:after="0" w:line="259" w:lineRule="auto"/>
              <w:ind w:left="0" w:right="75" w:firstLine="0"/>
              <w:jc w:val="right"/>
              <w:rPr>
                <w:color w:val="auto"/>
                <w:sz w:val="14"/>
                <w:szCs w:val="14"/>
              </w:rPr>
            </w:pPr>
            <w:r w:rsidRPr="00012C1D">
              <w:rPr>
                <w:color w:val="auto"/>
                <w:sz w:val="14"/>
                <w:szCs w:val="14"/>
              </w:rPr>
              <w:t>1.478.983,06</w:t>
            </w:r>
          </w:p>
        </w:tc>
        <w:tc>
          <w:tcPr>
            <w:tcW w:w="1104" w:type="dxa"/>
            <w:tcBorders>
              <w:top w:val="single" w:sz="4" w:space="0" w:color="auto"/>
              <w:left w:val="single" w:sz="4" w:space="0" w:color="auto"/>
              <w:bottom w:val="single" w:sz="4" w:space="0" w:color="auto"/>
              <w:right w:val="single" w:sz="4" w:space="0" w:color="auto"/>
            </w:tcBorders>
          </w:tcPr>
          <w:p w14:paraId="39DE6ADC" w14:textId="60699E82" w:rsidR="0078085D" w:rsidRPr="00012C1D" w:rsidRDefault="0078085D" w:rsidP="0078085D">
            <w:pPr>
              <w:spacing w:after="0" w:line="259" w:lineRule="auto"/>
              <w:ind w:left="0" w:right="72" w:firstLine="0"/>
              <w:jc w:val="right"/>
              <w:rPr>
                <w:color w:val="auto"/>
                <w:sz w:val="14"/>
                <w:szCs w:val="14"/>
              </w:rPr>
            </w:pPr>
            <w:r w:rsidRPr="00012C1D">
              <w:rPr>
                <w:color w:val="auto"/>
                <w:sz w:val="14"/>
                <w:szCs w:val="14"/>
              </w:rPr>
              <w:t>47</w:t>
            </w:r>
          </w:p>
        </w:tc>
      </w:tr>
      <w:tr w:rsidR="0078085D" w14:paraId="7A69BDCE"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tcPr>
          <w:p w14:paraId="0292A7B0" w14:textId="77777777" w:rsidR="0078085D" w:rsidRDefault="0078085D" w:rsidP="0078085D">
            <w:pPr>
              <w:spacing w:after="0" w:line="259" w:lineRule="auto"/>
              <w:ind w:left="0" w:right="0" w:firstLine="0"/>
              <w:jc w:val="left"/>
            </w:pPr>
            <w:r>
              <w:rPr>
                <w:sz w:val="14"/>
              </w:rPr>
              <w:t xml:space="preserve">Prihodi od imovine (64)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4F37B7AB" w14:textId="3429B4B7" w:rsidR="0078085D" w:rsidRPr="00012C1D" w:rsidRDefault="0078085D" w:rsidP="0078085D">
            <w:pPr>
              <w:spacing w:after="0" w:line="259" w:lineRule="auto"/>
              <w:ind w:left="0" w:right="74" w:firstLine="0"/>
              <w:jc w:val="right"/>
              <w:rPr>
                <w:sz w:val="14"/>
                <w:szCs w:val="14"/>
              </w:rPr>
            </w:pPr>
            <w:r w:rsidRPr="00012C1D">
              <w:rPr>
                <w:sz w:val="14"/>
                <w:szCs w:val="14"/>
              </w:rPr>
              <w:t xml:space="preserve">277.620,00 </w:t>
            </w:r>
            <w:r w:rsidRPr="00012C1D">
              <w:rPr>
                <w:rFonts w:ascii="Calibri" w:eastAsia="Calibri" w:hAnsi="Calibri" w:cs="Calibri"/>
                <w:sz w:val="14"/>
                <w:szCs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278E05D3" w14:textId="46738AA1" w:rsidR="0078085D" w:rsidRPr="00012C1D" w:rsidRDefault="0078085D" w:rsidP="0078085D">
            <w:pPr>
              <w:spacing w:after="0" w:line="259" w:lineRule="auto"/>
              <w:ind w:left="0" w:right="75" w:firstLine="0"/>
              <w:jc w:val="right"/>
              <w:rPr>
                <w:sz w:val="14"/>
                <w:szCs w:val="14"/>
              </w:rPr>
            </w:pPr>
            <w:r w:rsidRPr="00012C1D">
              <w:rPr>
                <w:sz w:val="14"/>
                <w:szCs w:val="14"/>
              </w:rPr>
              <w:t xml:space="preserve">277.620,00 </w:t>
            </w:r>
            <w:r w:rsidRPr="00012C1D">
              <w:rPr>
                <w:rFonts w:ascii="Calibri" w:eastAsia="Calibri" w:hAnsi="Calibri" w:cs="Calibri"/>
                <w:sz w:val="14"/>
                <w:szCs w:val="14"/>
              </w:rPr>
              <w:t xml:space="preserve"> </w:t>
            </w:r>
          </w:p>
        </w:tc>
        <w:tc>
          <w:tcPr>
            <w:tcW w:w="1477" w:type="dxa"/>
            <w:tcBorders>
              <w:top w:val="single" w:sz="4" w:space="0" w:color="000000"/>
              <w:left w:val="single" w:sz="4" w:space="0" w:color="000000"/>
              <w:bottom w:val="single" w:sz="4" w:space="0" w:color="000000"/>
              <w:right w:val="single" w:sz="4" w:space="0" w:color="000000"/>
            </w:tcBorders>
          </w:tcPr>
          <w:p w14:paraId="0E822CF2" w14:textId="5216204D" w:rsidR="0078085D" w:rsidRPr="00012C1D" w:rsidRDefault="0078085D" w:rsidP="0078085D">
            <w:pPr>
              <w:spacing w:after="0" w:line="259" w:lineRule="auto"/>
              <w:ind w:left="0" w:right="77" w:firstLine="0"/>
              <w:jc w:val="right"/>
              <w:rPr>
                <w:color w:val="auto"/>
                <w:sz w:val="14"/>
                <w:szCs w:val="14"/>
              </w:rPr>
            </w:pPr>
            <w:r w:rsidRPr="00012C1D">
              <w:rPr>
                <w:color w:val="auto"/>
                <w:sz w:val="14"/>
                <w:szCs w:val="14"/>
              </w:rPr>
              <w:t>-1.000,00</w:t>
            </w:r>
          </w:p>
        </w:tc>
        <w:tc>
          <w:tcPr>
            <w:tcW w:w="1595" w:type="dxa"/>
            <w:tcBorders>
              <w:top w:val="single" w:sz="4" w:space="0" w:color="000000"/>
              <w:left w:val="single" w:sz="4" w:space="0" w:color="000000"/>
              <w:bottom w:val="single" w:sz="4" w:space="0" w:color="000000"/>
              <w:right w:val="single" w:sz="4" w:space="0" w:color="auto"/>
            </w:tcBorders>
          </w:tcPr>
          <w:p w14:paraId="330309B8" w14:textId="3DFD8E9A" w:rsidR="0078085D" w:rsidRPr="00012C1D" w:rsidRDefault="0078085D" w:rsidP="0078085D">
            <w:pPr>
              <w:spacing w:after="0" w:line="259" w:lineRule="auto"/>
              <w:ind w:left="0" w:right="75" w:firstLine="0"/>
              <w:jc w:val="right"/>
              <w:rPr>
                <w:color w:val="auto"/>
                <w:sz w:val="14"/>
                <w:szCs w:val="14"/>
              </w:rPr>
            </w:pPr>
            <w:r w:rsidRPr="00012C1D">
              <w:rPr>
                <w:color w:val="auto"/>
                <w:sz w:val="14"/>
                <w:szCs w:val="14"/>
              </w:rPr>
              <w:t>276.620,00</w:t>
            </w:r>
          </w:p>
        </w:tc>
        <w:tc>
          <w:tcPr>
            <w:tcW w:w="1104" w:type="dxa"/>
            <w:tcBorders>
              <w:top w:val="single" w:sz="4" w:space="0" w:color="auto"/>
              <w:left w:val="single" w:sz="4" w:space="0" w:color="auto"/>
              <w:bottom w:val="single" w:sz="4" w:space="0" w:color="auto"/>
              <w:right w:val="single" w:sz="4" w:space="0" w:color="auto"/>
            </w:tcBorders>
          </w:tcPr>
          <w:p w14:paraId="1698AE77" w14:textId="1AC0F9AC" w:rsidR="0078085D" w:rsidRPr="00012C1D" w:rsidRDefault="0078085D" w:rsidP="0078085D">
            <w:pPr>
              <w:spacing w:after="0" w:line="259" w:lineRule="auto"/>
              <w:ind w:left="0" w:right="72" w:firstLine="0"/>
              <w:jc w:val="right"/>
              <w:rPr>
                <w:color w:val="auto"/>
                <w:sz w:val="14"/>
                <w:szCs w:val="14"/>
              </w:rPr>
            </w:pPr>
            <w:r w:rsidRPr="00012C1D">
              <w:rPr>
                <w:color w:val="auto"/>
                <w:sz w:val="14"/>
                <w:szCs w:val="14"/>
              </w:rPr>
              <w:t>100</w:t>
            </w:r>
            <w:r w:rsidRPr="00012C1D">
              <w:rPr>
                <w:rFonts w:ascii="Calibri" w:eastAsia="Calibri" w:hAnsi="Calibri" w:cs="Calibri"/>
                <w:color w:val="auto"/>
                <w:sz w:val="14"/>
                <w:szCs w:val="14"/>
              </w:rPr>
              <w:t xml:space="preserve"> </w:t>
            </w:r>
          </w:p>
        </w:tc>
      </w:tr>
      <w:tr w:rsidR="0078085D" w14:paraId="6A0717FD"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tcPr>
          <w:p w14:paraId="45A378FA" w14:textId="77777777" w:rsidR="0078085D" w:rsidRDefault="0078085D" w:rsidP="0078085D">
            <w:pPr>
              <w:spacing w:after="0" w:line="259" w:lineRule="auto"/>
              <w:ind w:left="0" w:right="0" w:firstLine="0"/>
              <w:jc w:val="left"/>
            </w:pPr>
            <w:r>
              <w:rPr>
                <w:sz w:val="14"/>
              </w:rPr>
              <w:t xml:space="preserve">Od upravnih prist. i po pos.prop. (kom.nakn. i dopr.) (65) </w:t>
            </w:r>
            <w:r>
              <w:rPr>
                <w:rFonts w:ascii="Calibri" w:eastAsia="Calibri" w:hAnsi="Calibri" w:cs="Calibri"/>
                <w:sz w:val="14"/>
              </w:rPr>
              <w:t xml:space="preserve"> </w:t>
            </w:r>
            <w:r>
              <w:rPr>
                <w:sz w:val="14"/>
              </w:rPr>
              <w:t xml:space="preserve">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2B64F373" w14:textId="74CB957E" w:rsidR="0078085D" w:rsidRPr="00012C1D" w:rsidRDefault="0078085D" w:rsidP="0078085D">
            <w:pPr>
              <w:spacing w:after="0" w:line="259" w:lineRule="auto"/>
              <w:ind w:left="0" w:right="74" w:firstLine="0"/>
              <w:jc w:val="right"/>
              <w:rPr>
                <w:sz w:val="14"/>
                <w:szCs w:val="14"/>
              </w:rPr>
            </w:pPr>
            <w:r w:rsidRPr="00012C1D">
              <w:rPr>
                <w:sz w:val="14"/>
                <w:szCs w:val="14"/>
              </w:rPr>
              <w:t xml:space="preserve">605.800,00 </w:t>
            </w:r>
            <w:r w:rsidRPr="00012C1D">
              <w:rPr>
                <w:rFonts w:ascii="Calibri" w:eastAsia="Calibri" w:hAnsi="Calibri" w:cs="Calibri"/>
                <w:sz w:val="14"/>
                <w:szCs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5ADC5A71" w14:textId="5F7DA9C9" w:rsidR="0078085D" w:rsidRPr="00012C1D" w:rsidRDefault="0078085D" w:rsidP="0078085D">
            <w:pPr>
              <w:spacing w:after="0" w:line="259" w:lineRule="auto"/>
              <w:ind w:left="0" w:right="77" w:firstLine="0"/>
              <w:jc w:val="right"/>
              <w:rPr>
                <w:sz w:val="14"/>
                <w:szCs w:val="14"/>
              </w:rPr>
            </w:pPr>
            <w:r w:rsidRPr="00012C1D">
              <w:rPr>
                <w:sz w:val="14"/>
                <w:szCs w:val="14"/>
              </w:rPr>
              <w:t xml:space="preserve">637.200,00 </w:t>
            </w:r>
            <w:r w:rsidRPr="00012C1D">
              <w:rPr>
                <w:rFonts w:ascii="Calibri" w:eastAsia="Calibri" w:hAnsi="Calibri" w:cs="Calibri"/>
                <w:sz w:val="14"/>
                <w:szCs w:val="14"/>
              </w:rPr>
              <w:t xml:space="preserve"> </w:t>
            </w:r>
          </w:p>
        </w:tc>
        <w:tc>
          <w:tcPr>
            <w:tcW w:w="1477" w:type="dxa"/>
            <w:tcBorders>
              <w:top w:val="single" w:sz="4" w:space="0" w:color="000000"/>
              <w:left w:val="single" w:sz="4" w:space="0" w:color="000000"/>
              <w:bottom w:val="single" w:sz="4" w:space="0" w:color="000000"/>
              <w:right w:val="single" w:sz="4" w:space="0" w:color="000000"/>
            </w:tcBorders>
          </w:tcPr>
          <w:p w14:paraId="52868ED2" w14:textId="6E044A57" w:rsidR="0078085D" w:rsidRPr="00012C1D" w:rsidRDefault="0078085D" w:rsidP="0078085D">
            <w:pPr>
              <w:spacing w:after="0" w:line="259" w:lineRule="auto"/>
              <w:ind w:left="0" w:right="79" w:firstLine="0"/>
              <w:jc w:val="right"/>
              <w:rPr>
                <w:color w:val="auto"/>
                <w:sz w:val="14"/>
                <w:szCs w:val="14"/>
              </w:rPr>
            </w:pPr>
            <w:r w:rsidRPr="00012C1D">
              <w:rPr>
                <w:color w:val="auto"/>
                <w:sz w:val="14"/>
                <w:szCs w:val="14"/>
              </w:rPr>
              <w:t>-85.000,00</w:t>
            </w:r>
          </w:p>
        </w:tc>
        <w:tc>
          <w:tcPr>
            <w:tcW w:w="1595" w:type="dxa"/>
            <w:tcBorders>
              <w:top w:val="single" w:sz="4" w:space="0" w:color="000000"/>
              <w:left w:val="single" w:sz="4" w:space="0" w:color="000000"/>
              <w:bottom w:val="single" w:sz="4" w:space="0" w:color="000000"/>
              <w:right w:val="single" w:sz="4" w:space="0" w:color="auto"/>
            </w:tcBorders>
          </w:tcPr>
          <w:p w14:paraId="0F21EC1A" w14:textId="0F7C1E0A" w:rsidR="0078085D" w:rsidRPr="00012C1D" w:rsidRDefault="0078085D" w:rsidP="0078085D">
            <w:pPr>
              <w:spacing w:after="0" w:line="259" w:lineRule="auto"/>
              <w:ind w:left="0" w:right="77" w:firstLine="0"/>
              <w:jc w:val="right"/>
              <w:rPr>
                <w:color w:val="auto"/>
                <w:sz w:val="14"/>
                <w:szCs w:val="14"/>
              </w:rPr>
            </w:pPr>
            <w:r w:rsidRPr="00012C1D">
              <w:rPr>
                <w:color w:val="auto"/>
                <w:sz w:val="14"/>
                <w:szCs w:val="14"/>
              </w:rPr>
              <w:t>552.200,00</w:t>
            </w:r>
          </w:p>
        </w:tc>
        <w:tc>
          <w:tcPr>
            <w:tcW w:w="1104" w:type="dxa"/>
            <w:tcBorders>
              <w:top w:val="single" w:sz="4" w:space="0" w:color="auto"/>
              <w:left w:val="single" w:sz="4" w:space="0" w:color="auto"/>
              <w:bottom w:val="single" w:sz="4" w:space="0" w:color="auto"/>
              <w:right w:val="single" w:sz="4" w:space="0" w:color="auto"/>
            </w:tcBorders>
          </w:tcPr>
          <w:p w14:paraId="236B64CF" w14:textId="3A19D9AD" w:rsidR="0078085D" w:rsidRPr="00012C1D" w:rsidRDefault="0078085D" w:rsidP="0078085D">
            <w:pPr>
              <w:spacing w:after="0" w:line="259" w:lineRule="auto"/>
              <w:ind w:left="0" w:right="74" w:firstLine="0"/>
              <w:jc w:val="right"/>
              <w:rPr>
                <w:color w:val="auto"/>
                <w:sz w:val="14"/>
                <w:szCs w:val="14"/>
              </w:rPr>
            </w:pPr>
            <w:r w:rsidRPr="00012C1D">
              <w:rPr>
                <w:color w:val="auto"/>
                <w:sz w:val="14"/>
                <w:szCs w:val="14"/>
              </w:rPr>
              <w:t>87</w:t>
            </w:r>
          </w:p>
        </w:tc>
      </w:tr>
      <w:tr w:rsidR="0078085D" w14:paraId="67B96DEA"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tcPr>
          <w:p w14:paraId="2D3026FE" w14:textId="77777777" w:rsidR="0078085D" w:rsidRDefault="0078085D" w:rsidP="0078085D">
            <w:pPr>
              <w:spacing w:after="0" w:line="259" w:lineRule="auto"/>
              <w:ind w:right="0"/>
              <w:jc w:val="left"/>
            </w:pPr>
            <w:r>
              <w:rPr>
                <w:sz w:val="14"/>
              </w:rPr>
              <w:t xml:space="preserve">Prihodi o prodaje proizvoda i robe te pruženih usluga i prihodi od donacija (66)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2B54AF33" w14:textId="77777777" w:rsidR="0078085D" w:rsidRPr="00012C1D" w:rsidRDefault="0078085D" w:rsidP="0078085D">
            <w:pPr>
              <w:spacing w:after="0" w:line="259" w:lineRule="auto"/>
              <w:ind w:left="0" w:right="79" w:firstLine="0"/>
              <w:jc w:val="right"/>
              <w:rPr>
                <w:sz w:val="14"/>
                <w:szCs w:val="14"/>
              </w:rPr>
            </w:pPr>
            <w:r w:rsidRPr="00012C1D">
              <w:rPr>
                <w:sz w:val="14"/>
                <w:szCs w:val="14"/>
              </w:rPr>
              <w:t xml:space="preserve">26.000,00 </w:t>
            </w:r>
            <w:r w:rsidRPr="00012C1D">
              <w:rPr>
                <w:rFonts w:ascii="Calibri" w:eastAsia="Calibri" w:hAnsi="Calibri" w:cs="Calibri"/>
                <w:sz w:val="14"/>
                <w:szCs w:val="14"/>
              </w:rPr>
              <w:t xml:space="preserve"> </w:t>
            </w:r>
          </w:p>
        </w:tc>
        <w:tc>
          <w:tcPr>
            <w:tcW w:w="1424" w:type="dxa"/>
            <w:tcBorders>
              <w:top w:val="single" w:sz="4" w:space="0" w:color="000000"/>
              <w:left w:val="single" w:sz="4" w:space="0" w:color="000000"/>
              <w:bottom w:val="single" w:sz="4" w:space="0" w:color="000000"/>
              <w:right w:val="single" w:sz="4" w:space="0" w:color="000000"/>
            </w:tcBorders>
            <w:vAlign w:val="center"/>
          </w:tcPr>
          <w:p w14:paraId="6AD1F198" w14:textId="77777777" w:rsidR="0078085D" w:rsidRPr="00012C1D" w:rsidRDefault="0078085D" w:rsidP="0078085D">
            <w:pPr>
              <w:spacing w:after="0" w:line="259" w:lineRule="auto"/>
              <w:ind w:left="0" w:right="80" w:firstLine="0"/>
              <w:jc w:val="right"/>
              <w:rPr>
                <w:sz w:val="14"/>
                <w:szCs w:val="14"/>
              </w:rPr>
            </w:pPr>
            <w:r w:rsidRPr="00012C1D">
              <w:rPr>
                <w:sz w:val="14"/>
                <w:szCs w:val="14"/>
              </w:rPr>
              <w:t xml:space="preserve">26.000,00 </w:t>
            </w:r>
            <w:r w:rsidRPr="00012C1D">
              <w:rPr>
                <w:rFonts w:ascii="Calibri" w:eastAsia="Calibri" w:hAnsi="Calibri" w:cs="Calibri"/>
                <w:sz w:val="14"/>
                <w:szCs w:val="14"/>
              </w:rPr>
              <w:t xml:space="preserve"> </w:t>
            </w:r>
          </w:p>
        </w:tc>
        <w:tc>
          <w:tcPr>
            <w:tcW w:w="1477" w:type="dxa"/>
            <w:tcBorders>
              <w:top w:val="single" w:sz="4" w:space="0" w:color="000000"/>
              <w:left w:val="single" w:sz="4" w:space="0" w:color="000000"/>
              <w:bottom w:val="single" w:sz="4" w:space="0" w:color="000000"/>
              <w:right w:val="single" w:sz="4" w:space="0" w:color="000000"/>
            </w:tcBorders>
            <w:vAlign w:val="center"/>
          </w:tcPr>
          <w:p w14:paraId="132E4BA8" w14:textId="54B41A03" w:rsidR="0078085D" w:rsidRPr="00012C1D" w:rsidRDefault="0078085D" w:rsidP="0078085D">
            <w:pPr>
              <w:spacing w:after="0" w:line="259" w:lineRule="auto"/>
              <w:ind w:left="0" w:right="81" w:firstLine="0"/>
              <w:jc w:val="right"/>
              <w:rPr>
                <w:color w:val="auto"/>
                <w:sz w:val="14"/>
                <w:szCs w:val="14"/>
              </w:rPr>
            </w:pPr>
            <w:r w:rsidRPr="00012C1D">
              <w:rPr>
                <w:color w:val="auto"/>
                <w:sz w:val="14"/>
                <w:szCs w:val="14"/>
              </w:rPr>
              <w:t>0,00</w:t>
            </w:r>
          </w:p>
        </w:tc>
        <w:tc>
          <w:tcPr>
            <w:tcW w:w="1595" w:type="dxa"/>
            <w:tcBorders>
              <w:top w:val="single" w:sz="4" w:space="0" w:color="000000"/>
              <w:left w:val="single" w:sz="4" w:space="0" w:color="000000"/>
              <w:bottom w:val="single" w:sz="4" w:space="0" w:color="000000"/>
              <w:right w:val="single" w:sz="4" w:space="0" w:color="auto"/>
            </w:tcBorders>
            <w:vAlign w:val="center"/>
          </w:tcPr>
          <w:p w14:paraId="7219342F" w14:textId="49D5C061" w:rsidR="0078085D" w:rsidRPr="00012C1D" w:rsidRDefault="0078085D" w:rsidP="0078085D">
            <w:pPr>
              <w:spacing w:after="0" w:line="259" w:lineRule="auto"/>
              <w:ind w:left="0" w:right="80" w:firstLine="0"/>
              <w:jc w:val="right"/>
              <w:rPr>
                <w:color w:val="auto"/>
                <w:sz w:val="14"/>
                <w:szCs w:val="14"/>
              </w:rPr>
            </w:pPr>
            <w:r w:rsidRPr="00012C1D">
              <w:rPr>
                <w:color w:val="auto"/>
                <w:sz w:val="14"/>
                <w:szCs w:val="14"/>
              </w:rPr>
              <w:t>26.000,00</w:t>
            </w:r>
          </w:p>
        </w:tc>
        <w:tc>
          <w:tcPr>
            <w:tcW w:w="1104" w:type="dxa"/>
            <w:tcBorders>
              <w:top w:val="single" w:sz="4" w:space="0" w:color="auto"/>
              <w:left w:val="single" w:sz="4" w:space="0" w:color="auto"/>
              <w:bottom w:val="single" w:sz="4" w:space="0" w:color="auto"/>
              <w:right w:val="single" w:sz="4" w:space="0" w:color="auto"/>
            </w:tcBorders>
            <w:vAlign w:val="center"/>
          </w:tcPr>
          <w:p w14:paraId="4BF3EC34" w14:textId="0C00AB2D" w:rsidR="0078085D" w:rsidRPr="00012C1D" w:rsidRDefault="0078085D" w:rsidP="0078085D">
            <w:pPr>
              <w:spacing w:after="0" w:line="259" w:lineRule="auto"/>
              <w:ind w:left="0" w:right="79" w:firstLine="0"/>
              <w:jc w:val="right"/>
              <w:rPr>
                <w:color w:val="auto"/>
                <w:sz w:val="14"/>
                <w:szCs w:val="14"/>
              </w:rPr>
            </w:pPr>
            <w:r w:rsidRPr="00012C1D">
              <w:rPr>
                <w:color w:val="auto"/>
                <w:sz w:val="14"/>
                <w:szCs w:val="14"/>
              </w:rPr>
              <w:t xml:space="preserve">100 </w:t>
            </w:r>
            <w:r w:rsidRPr="00012C1D">
              <w:rPr>
                <w:rFonts w:ascii="Calibri" w:eastAsia="Calibri" w:hAnsi="Calibri" w:cs="Calibri"/>
                <w:color w:val="auto"/>
                <w:sz w:val="14"/>
                <w:szCs w:val="14"/>
              </w:rPr>
              <w:t xml:space="preserve"> </w:t>
            </w:r>
          </w:p>
        </w:tc>
      </w:tr>
      <w:tr w:rsidR="0078085D" w14:paraId="6A8EFDF9"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tcPr>
          <w:p w14:paraId="4FBAA0D8" w14:textId="77777777" w:rsidR="0078085D" w:rsidRDefault="0078085D" w:rsidP="0078085D">
            <w:pPr>
              <w:spacing w:after="0" w:line="259" w:lineRule="auto"/>
              <w:ind w:left="0" w:right="0" w:firstLine="0"/>
              <w:jc w:val="left"/>
            </w:pPr>
            <w:r>
              <w:rPr>
                <w:sz w:val="14"/>
              </w:rPr>
              <w:t xml:space="preserve">Ostalo (68)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45B95B74" w14:textId="4A800B43" w:rsidR="0078085D" w:rsidRPr="00012C1D" w:rsidRDefault="0078085D" w:rsidP="0078085D">
            <w:pPr>
              <w:spacing w:after="0" w:line="259" w:lineRule="auto"/>
              <w:ind w:left="0" w:right="79" w:firstLine="0"/>
              <w:jc w:val="right"/>
              <w:rPr>
                <w:sz w:val="14"/>
                <w:szCs w:val="14"/>
              </w:rPr>
            </w:pPr>
            <w:r w:rsidRPr="00012C1D">
              <w:rPr>
                <w:sz w:val="14"/>
                <w:szCs w:val="14"/>
              </w:rPr>
              <w:t xml:space="preserve">10.000,00 </w:t>
            </w:r>
            <w:r w:rsidRPr="00012C1D">
              <w:rPr>
                <w:rFonts w:ascii="Calibri" w:eastAsia="Calibri" w:hAnsi="Calibri" w:cs="Calibri"/>
                <w:sz w:val="14"/>
                <w:szCs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72F65AF0" w14:textId="7E811FA9" w:rsidR="0078085D" w:rsidRPr="00012C1D" w:rsidRDefault="0078085D" w:rsidP="0078085D">
            <w:pPr>
              <w:spacing w:after="0" w:line="259" w:lineRule="auto"/>
              <w:ind w:left="0" w:right="82" w:firstLine="0"/>
              <w:jc w:val="right"/>
              <w:rPr>
                <w:sz w:val="14"/>
                <w:szCs w:val="14"/>
              </w:rPr>
            </w:pPr>
            <w:r w:rsidRPr="00012C1D">
              <w:rPr>
                <w:sz w:val="14"/>
                <w:szCs w:val="14"/>
              </w:rPr>
              <w:t>10.000,00</w:t>
            </w:r>
            <w:r w:rsidRPr="00012C1D">
              <w:rPr>
                <w:rFonts w:ascii="Calibri" w:eastAsia="Calibri" w:hAnsi="Calibri" w:cs="Calibri"/>
                <w:sz w:val="14"/>
                <w:szCs w:val="14"/>
              </w:rPr>
              <w:t xml:space="preserve"> </w:t>
            </w:r>
          </w:p>
        </w:tc>
        <w:tc>
          <w:tcPr>
            <w:tcW w:w="1477" w:type="dxa"/>
            <w:tcBorders>
              <w:top w:val="single" w:sz="4" w:space="0" w:color="000000"/>
              <w:left w:val="single" w:sz="4" w:space="0" w:color="000000"/>
              <w:bottom w:val="single" w:sz="4" w:space="0" w:color="000000"/>
              <w:right w:val="single" w:sz="4" w:space="0" w:color="000000"/>
            </w:tcBorders>
          </w:tcPr>
          <w:p w14:paraId="700B954E" w14:textId="51E7B5EC" w:rsidR="0078085D" w:rsidRPr="00012C1D" w:rsidRDefault="0078085D" w:rsidP="0078085D">
            <w:pPr>
              <w:spacing w:after="0" w:line="259" w:lineRule="auto"/>
              <w:ind w:left="0" w:right="81" w:firstLine="0"/>
              <w:jc w:val="right"/>
              <w:rPr>
                <w:color w:val="auto"/>
                <w:sz w:val="14"/>
                <w:szCs w:val="14"/>
              </w:rPr>
            </w:pPr>
            <w:r w:rsidRPr="00012C1D">
              <w:rPr>
                <w:color w:val="auto"/>
                <w:sz w:val="14"/>
                <w:szCs w:val="14"/>
              </w:rPr>
              <w:t>0,00</w:t>
            </w:r>
          </w:p>
        </w:tc>
        <w:tc>
          <w:tcPr>
            <w:tcW w:w="1595" w:type="dxa"/>
            <w:tcBorders>
              <w:top w:val="single" w:sz="4" w:space="0" w:color="000000"/>
              <w:left w:val="single" w:sz="4" w:space="0" w:color="000000"/>
              <w:bottom w:val="single" w:sz="4" w:space="0" w:color="000000"/>
              <w:right w:val="single" w:sz="4" w:space="0" w:color="auto"/>
            </w:tcBorders>
          </w:tcPr>
          <w:p w14:paraId="076BD5BD" w14:textId="0DF495DD" w:rsidR="0078085D" w:rsidRPr="00012C1D" w:rsidRDefault="0078085D" w:rsidP="0078085D">
            <w:pPr>
              <w:spacing w:after="0" w:line="259" w:lineRule="auto"/>
              <w:ind w:left="0" w:right="82" w:firstLine="0"/>
              <w:jc w:val="right"/>
              <w:rPr>
                <w:color w:val="auto"/>
                <w:sz w:val="14"/>
                <w:szCs w:val="14"/>
              </w:rPr>
            </w:pPr>
            <w:r w:rsidRPr="00012C1D">
              <w:rPr>
                <w:color w:val="auto"/>
                <w:sz w:val="14"/>
                <w:szCs w:val="14"/>
              </w:rPr>
              <w:t>10.000,00</w:t>
            </w:r>
          </w:p>
        </w:tc>
        <w:tc>
          <w:tcPr>
            <w:tcW w:w="1104" w:type="dxa"/>
            <w:tcBorders>
              <w:top w:val="single" w:sz="4" w:space="0" w:color="auto"/>
              <w:left w:val="single" w:sz="4" w:space="0" w:color="auto"/>
              <w:bottom w:val="single" w:sz="4" w:space="0" w:color="auto"/>
              <w:right w:val="single" w:sz="4" w:space="0" w:color="auto"/>
            </w:tcBorders>
          </w:tcPr>
          <w:p w14:paraId="4EF365A3" w14:textId="79A856F7" w:rsidR="0078085D" w:rsidRPr="00012C1D" w:rsidRDefault="0078085D" w:rsidP="0078085D">
            <w:pPr>
              <w:spacing w:after="0" w:line="259" w:lineRule="auto"/>
              <w:ind w:left="0" w:right="79" w:firstLine="0"/>
              <w:jc w:val="right"/>
              <w:rPr>
                <w:color w:val="auto"/>
                <w:sz w:val="14"/>
                <w:szCs w:val="14"/>
              </w:rPr>
            </w:pPr>
            <w:r w:rsidRPr="00012C1D">
              <w:rPr>
                <w:color w:val="auto"/>
                <w:sz w:val="14"/>
                <w:szCs w:val="14"/>
              </w:rPr>
              <w:t xml:space="preserve">100 </w:t>
            </w:r>
            <w:r w:rsidRPr="00012C1D">
              <w:rPr>
                <w:rFonts w:ascii="Calibri" w:eastAsia="Calibri" w:hAnsi="Calibri" w:cs="Calibri"/>
                <w:color w:val="auto"/>
                <w:sz w:val="14"/>
                <w:szCs w:val="14"/>
              </w:rPr>
              <w:t xml:space="preserve"> </w:t>
            </w:r>
          </w:p>
        </w:tc>
      </w:tr>
      <w:tr w:rsidR="0078085D" w14:paraId="285985AF"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tcPr>
          <w:p w14:paraId="0AB2188B" w14:textId="77777777" w:rsidR="0078085D" w:rsidRDefault="0078085D" w:rsidP="0078085D">
            <w:pPr>
              <w:spacing w:after="0" w:line="259" w:lineRule="auto"/>
              <w:ind w:left="0" w:right="0" w:firstLine="0"/>
              <w:jc w:val="left"/>
            </w:pPr>
            <w:r>
              <w:rPr>
                <w:sz w:val="14"/>
              </w:rPr>
              <w:t xml:space="preserve">Od prodaje nefin.imovine (7)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6D64533A" w14:textId="5A804915" w:rsidR="0078085D" w:rsidRPr="00012C1D" w:rsidRDefault="0078085D" w:rsidP="0078085D">
            <w:pPr>
              <w:spacing w:after="0" w:line="259" w:lineRule="auto"/>
              <w:ind w:left="0" w:right="79" w:firstLine="0"/>
              <w:jc w:val="right"/>
              <w:rPr>
                <w:sz w:val="14"/>
                <w:szCs w:val="14"/>
              </w:rPr>
            </w:pPr>
            <w:r w:rsidRPr="00012C1D">
              <w:rPr>
                <w:sz w:val="14"/>
                <w:szCs w:val="14"/>
              </w:rPr>
              <w:t xml:space="preserve">7.000,00 </w:t>
            </w:r>
            <w:r w:rsidRPr="00012C1D">
              <w:rPr>
                <w:rFonts w:ascii="Calibri" w:eastAsia="Calibri" w:hAnsi="Calibri" w:cs="Calibri"/>
                <w:sz w:val="14"/>
                <w:szCs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3CD9C3E5" w14:textId="066F6B2E" w:rsidR="0078085D" w:rsidRPr="00012C1D" w:rsidRDefault="0078085D" w:rsidP="0078085D">
            <w:pPr>
              <w:spacing w:after="0" w:line="259" w:lineRule="auto"/>
              <w:ind w:left="0" w:right="80" w:firstLine="0"/>
              <w:jc w:val="right"/>
              <w:rPr>
                <w:sz w:val="14"/>
                <w:szCs w:val="14"/>
              </w:rPr>
            </w:pPr>
            <w:r w:rsidRPr="00012C1D">
              <w:rPr>
                <w:sz w:val="14"/>
                <w:szCs w:val="14"/>
              </w:rPr>
              <w:t xml:space="preserve">30.000,00 </w:t>
            </w:r>
            <w:r w:rsidRPr="00012C1D">
              <w:rPr>
                <w:rFonts w:ascii="Calibri" w:eastAsia="Calibri" w:hAnsi="Calibri" w:cs="Calibri"/>
                <w:sz w:val="14"/>
                <w:szCs w:val="14"/>
              </w:rPr>
              <w:t xml:space="preserve"> </w:t>
            </w:r>
          </w:p>
        </w:tc>
        <w:tc>
          <w:tcPr>
            <w:tcW w:w="1477" w:type="dxa"/>
            <w:tcBorders>
              <w:top w:val="single" w:sz="4" w:space="0" w:color="000000"/>
              <w:left w:val="single" w:sz="4" w:space="0" w:color="000000"/>
              <w:bottom w:val="single" w:sz="4" w:space="0" w:color="000000"/>
              <w:right w:val="single" w:sz="4" w:space="0" w:color="000000"/>
            </w:tcBorders>
          </w:tcPr>
          <w:p w14:paraId="093CEA5B" w14:textId="5FA53D80" w:rsidR="0078085D" w:rsidRPr="00012C1D" w:rsidRDefault="0078085D" w:rsidP="0078085D">
            <w:pPr>
              <w:spacing w:after="0" w:line="259" w:lineRule="auto"/>
              <w:ind w:left="0" w:right="84" w:firstLine="0"/>
              <w:jc w:val="right"/>
              <w:rPr>
                <w:color w:val="auto"/>
                <w:sz w:val="14"/>
                <w:szCs w:val="14"/>
              </w:rPr>
            </w:pPr>
            <w:r w:rsidRPr="00012C1D">
              <w:rPr>
                <w:color w:val="auto"/>
                <w:sz w:val="14"/>
                <w:szCs w:val="14"/>
              </w:rPr>
              <w:t>0,00</w:t>
            </w:r>
          </w:p>
        </w:tc>
        <w:tc>
          <w:tcPr>
            <w:tcW w:w="1595" w:type="dxa"/>
            <w:tcBorders>
              <w:top w:val="single" w:sz="4" w:space="0" w:color="000000"/>
              <w:left w:val="single" w:sz="4" w:space="0" w:color="000000"/>
              <w:bottom w:val="single" w:sz="4" w:space="0" w:color="000000"/>
              <w:right w:val="single" w:sz="4" w:space="0" w:color="auto"/>
            </w:tcBorders>
          </w:tcPr>
          <w:p w14:paraId="00F76773" w14:textId="534AAA67" w:rsidR="0078085D" w:rsidRPr="00012C1D" w:rsidRDefault="0078085D" w:rsidP="0078085D">
            <w:pPr>
              <w:spacing w:after="0" w:line="259" w:lineRule="auto"/>
              <w:ind w:left="0" w:right="80" w:firstLine="0"/>
              <w:jc w:val="right"/>
              <w:rPr>
                <w:color w:val="auto"/>
                <w:sz w:val="14"/>
                <w:szCs w:val="14"/>
              </w:rPr>
            </w:pPr>
            <w:r w:rsidRPr="00012C1D">
              <w:rPr>
                <w:color w:val="auto"/>
                <w:sz w:val="14"/>
                <w:szCs w:val="14"/>
              </w:rPr>
              <w:t>30.000,00</w:t>
            </w:r>
          </w:p>
        </w:tc>
        <w:tc>
          <w:tcPr>
            <w:tcW w:w="1104" w:type="dxa"/>
            <w:tcBorders>
              <w:top w:val="single" w:sz="4" w:space="0" w:color="auto"/>
              <w:left w:val="single" w:sz="4" w:space="0" w:color="auto"/>
              <w:bottom w:val="single" w:sz="4" w:space="0" w:color="auto"/>
              <w:right w:val="single" w:sz="4" w:space="0" w:color="auto"/>
            </w:tcBorders>
          </w:tcPr>
          <w:p w14:paraId="2E4857B5" w14:textId="03548924" w:rsidR="0078085D" w:rsidRPr="00012C1D" w:rsidRDefault="0078085D" w:rsidP="0078085D">
            <w:pPr>
              <w:spacing w:after="0" w:line="259" w:lineRule="auto"/>
              <w:ind w:left="0" w:right="79" w:firstLine="0"/>
              <w:jc w:val="right"/>
              <w:rPr>
                <w:color w:val="auto"/>
                <w:sz w:val="14"/>
                <w:szCs w:val="14"/>
              </w:rPr>
            </w:pPr>
            <w:r w:rsidRPr="00012C1D">
              <w:rPr>
                <w:color w:val="auto"/>
                <w:sz w:val="14"/>
                <w:szCs w:val="14"/>
              </w:rPr>
              <w:t xml:space="preserve">100 </w:t>
            </w:r>
            <w:r w:rsidRPr="00012C1D">
              <w:rPr>
                <w:rFonts w:ascii="Calibri" w:eastAsia="Calibri" w:hAnsi="Calibri" w:cs="Calibri"/>
                <w:color w:val="auto"/>
                <w:sz w:val="14"/>
                <w:szCs w:val="14"/>
              </w:rPr>
              <w:t xml:space="preserve"> </w:t>
            </w:r>
          </w:p>
        </w:tc>
      </w:tr>
      <w:tr w:rsidR="0078085D" w14:paraId="278C39FD"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tcPr>
          <w:p w14:paraId="0D6A6222" w14:textId="77777777" w:rsidR="0078085D" w:rsidRDefault="0078085D" w:rsidP="0078085D">
            <w:pPr>
              <w:spacing w:after="0" w:line="259" w:lineRule="auto"/>
              <w:ind w:left="0" w:right="0" w:firstLine="0"/>
              <w:jc w:val="left"/>
            </w:pPr>
            <w:r>
              <w:rPr>
                <w:sz w:val="14"/>
              </w:rPr>
              <w:t xml:space="preserve">Višak prihoda preth.god.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45435C20" w14:textId="15F72184" w:rsidR="0078085D" w:rsidRPr="00012C1D" w:rsidRDefault="0078085D" w:rsidP="0078085D">
            <w:pPr>
              <w:spacing w:after="0" w:line="259" w:lineRule="auto"/>
              <w:ind w:left="0" w:right="79" w:firstLine="0"/>
              <w:jc w:val="right"/>
              <w:rPr>
                <w:sz w:val="14"/>
                <w:szCs w:val="14"/>
              </w:rPr>
            </w:pPr>
            <w:r w:rsidRPr="00012C1D">
              <w:rPr>
                <w:sz w:val="14"/>
                <w:szCs w:val="14"/>
              </w:rPr>
              <w:t xml:space="preserve">932.600,00 </w:t>
            </w:r>
            <w:r w:rsidRPr="00012C1D">
              <w:rPr>
                <w:rFonts w:ascii="Calibri" w:eastAsia="Calibri" w:hAnsi="Calibri" w:cs="Calibri"/>
                <w:sz w:val="14"/>
                <w:szCs w:val="14"/>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4432086F" w14:textId="52AF85C9" w:rsidR="0078085D" w:rsidRPr="00012C1D" w:rsidRDefault="0078085D" w:rsidP="0078085D">
            <w:pPr>
              <w:spacing w:after="0" w:line="259" w:lineRule="auto"/>
              <w:ind w:left="0" w:right="80" w:firstLine="0"/>
              <w:jc w:val="right"/>
              <w:rPr>
                <w:sz w:val="14"/>
                <w:szCs w:val="14"/>
              </w:rPr>
            </w:pPr>
            <w:r w:rsidRPr="00012C1D">
              <w:rPr>
                <w:sz w:val="14"/>
                <w:szCs w:val="14"/>
              </w:rPr>
              <w:t xml:space="preserve">1.106.505,86 </w:t>
            </w:r>
            <w:r w:rsidRPr="00012C1D">
              <w:rPr>
                <w:rFonts w:ascii="Calibri" w:eastAsia="Calibri" w:hAnsi="Calibri" w:cs="Calibri"/>
                <w:sz w:val="14"/>
                <w:szCs w:val="14"/>
              </w:rPr>
              <w:t xml:space="preserve"> </w:t>
            </w:r>
          </w:p>
        </w:tc>
        <w:tc>
          <w:tcPr>
            <w:tcW w:w="1477" w:type="dxa"/>
            <w:tcBorders>
              <w:top w:val="single" w:sz="4" w:space="0" w:color="000000"/>
              <w:left w:val="single" w:sz="4" w:space="0" w:color="000000"/>
              <w:bottom w:val="single" w:sz="4" w:space="0" w:color="000000"/>
              <w:right w:val="single" w:sz="4" w:space="0" w:color="000000"/>
            </w:tcBorders>
          </w:tcPr>
          <w:p w14:paraId="4E7A7386" w14:textId="6041C5CF" w:rsidR="0078085D" w:rsidRPr="00012C1D" w:rsidRDefault="0078085D" w:rsidP="0078085D">
            <w:pPr>
              <w:spacing w:after="0" w:line="259" w:lineRule="auto"/>
              <w:ind w:left="0" w:right="82" w:firstLine="0"/>
              <w:jc w:val="right"/>
              <w:rPr>
                <w:color w:val="auto"/>
                <w:sz w:val="14"/>
                <w:szCs w:val="14"/>
              </w:rPr>
            </w:pPr>
            <w:r w:rsidRPr="00012C1D">
              <w:rPr>
                <w:color w:val="auto"/>
                <w:sz w:val="14"/>
                <w:szCs w:val="14"/>
              </w:rPr>
              <w:t>0,00</w:t>
            </w:r>
          </w:p>
        </w:tc>
        <w:tc>
          <w:tcPr>
            <w:tcW w:w="1595" w:type="dxa"/>
            <w:tcBorders>
              <w:top w:val="single" w:sz="4" w:space="0" w:color="000000"/>
              <w:left w:val="single" w:sz="4" w:space="0" w:color="000000"/>
              <w:bottom w:val="single" w:sz="4" w:space="0" w:color="000000"/>
              <w:right w:val="single" w:sz="4" w:space="0" w:color="auto"/>
            </w:tcBorders>
          </w:tcPr>
          <w:p w14:paraId="4AAEB66B" w14:textId="19EAE448" w:rsidR="0078085D" w:rsidRPr="00012C1D" w:rsidRDefault="0078085D" w:rsidP="0078085D">
            <w:pPr>
              <w:spacing w:after="0" w:line="259" w:lineRule="auto"/>
              <w:ind w:left="0" w:right="80" w:firstLine="0"/>
              <w:jc w:val="right"/>
              <w:rPr>
                <w:color w:val="auto"/>
                <w:sz w:val="14"/>
                <w:szCs w:val="14"/>
              </w:rPr>
            </w:pPr>
            <w:r w:rsidRPr="00012C1D">
              <w:rPr>
                <w:color w:val="auto"/>
                <w:sz w:val="14"/>
                <w:szCs w:val="14"/>
              </w:rPr>
              <w:t>1.106.505,86</w:t>
            </w:r>
          </w:p>
        </w:tc>
        <w:tc>
          <w:tcPr>
            <w:tcW w:w="1104" w:type="dxa"/>
            <w:tcBorders>
              <w:top w:val="single" w:sz="4" w:space="0" w:color="auto"/>
              <w:left w:val="single" w:sz="4" w:space="0" w:color="auto"/>
              <w:bottom w:val="single" w:sz="4" w:space="0" w:color="auto"/>
              <w:right w:val="single" w:sz="4" w:space="0" w:color="auto"/>
            </w:tcBorders>
          </w:tcPr>
          <w:p w14:paraId="2B98FF70" w14:textId="51A00722" w:rsidR="0078085D" w:rsidRPr="00012C1D" w:rsidRDefault="0078085D" w:rsidP="0078085D">
            <w:pPr>
              <w:spacing w:after="0" w:line="259" w:lineRule="auto"/>
              <w:ind w:left="0" w:right="79" w:firstLine="0"/>
              <w:jc w:val="right"/>
              <w:rPr>
                <w:color w:val="auto"/>
                <w:sz w:val="14"/>
                <w:szCs w:val="14"/>
              </w:rPr>
            </w:pPr>
            <w:r w:rsidRPr="00012C1D">
              <w:rPr>
                <w:color w:val="auto"/>
                <w:sz w:val="14"/>
                <w:szCs w:val="14"/>
              </w:rPr>
              <w:t>100</w:t>
            </w:r>
            <w:r w:rsidRPr="00012C1D">
              <w:rPr>
                <w:rFonts w:ascii="Calibri" w:eastAsia="Calibri" w:hAnsi="Calibri" w:cs="Calibri"/>
                <w:color w:val="auto"/>
                <w:sz w:val="14"/>
                <w:szCs w:val="14"/>
              </w:rPr>
              <w:t xml:space="preserve"> </w:t>
            </w:r>
          </w:p>
        </w:tc>
      </w:tr>
      <w:tr w:rsidR="0078085D" w14:paraId="1CF88466"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tcPr>
          <w:p w14:paraId="499971A1" w14:textId="77777777" w:rsidR="0078085D" w:rsidRDefault="0078085D" w:rsidP="0078085D">
            <w:pPr>
              <w:spacing w:after="0" w:line="259" w:lineRule="auto"/>
              <w:ind w:left="0" w:right="520" w:firstLine="0"/>
              <w:jc w:val="center"/>
            </w:pPr>
            <w:r>
              <w:rPr>
                <w:sz w:val="14"/>
              </w:rPr>
              <w:t xml:space="preserve">Primici od financ. imovine  i zaduženja (8)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1EA91BB6" w14:textId="47DC611B" w:rsidR="0078085D" w:rsidRPr="00012C1D" w:rsidRDefault="0078085D" w:rsidP="0078085D">
            <w:pPr>
              <w:spacing w:after="0" w:line="259" w:lineRule="auto"/>
              <w:ind w:left="0" w:right="79" w:firstLine="0"/>
              <w:jc w:val="right"/>
              <w:rPr>
                <w:sz w:val="14"/>
                <w:szCs w:val="14"/>
              </w:rPr>
            </w:pPr>
            <w:r w:rsidRPr="00012C1D">
              <w:rPr>
                <w:sz w:val="14"/>
                <w:szCs w:val="14"/>
              </w:rPr>
              <w:t>0,00</w:t>
            </w:r>
          </w:p>
        </w:tc>
        <w:tc>
          <w:tcPr>
            <w:tcW w:w="1424" w:type="dxa"/>
            <w:tcBorders>
              <w:top w:val="single" w:sz="4" w:space="0" w:color="000000"/>
              <w:left w:val="single" w:sz="4" w:space="0" w:color="000000"/>
              <w:bottom w:val="single" w:sz="4" w:space="0" w:color="000000"/>
              <w:right w:val="single" w:sz="4" w:space="0" w:color="000000"/>
            </w:tcBorders>
          </w:tcPr>
          <w:p w14:paraId="5898D002" w14:textId="77777777" w:rsidR="0078085D" w:rsidRPr="00012C1D" w:rsidRDefault="0078085D" w:rsidP="0078085D">
            <w:pPr>
              <w:spacing w:after="0" w:line="259" w:lineRule="auto"/>
              <w:ind w:left="0" w:right="82" w:firstLine="0"/>
              <w:jc w:val="right"/>
              <w:rPr>
                <w:sz w:val="14"/>
                <w:szCs w:val="14"/>
              </w:rPr>
            </w:pPr>
            <w:r w:rsidRPr="00012C1D">
              <w:rPr>
                <w:sz w:val="14"/>
                <w:szCs w:val="14"/>
              </w:rPr>
              <w:t xml:space="preserve">0,00 </w:t>
            </w:r>
            <w:r w:rsidRPr="00012C1D">
              <w:rPr>
                <w:rFonts w:ascii="Calibri" w:eastAsia="Calibri" w:hAnsi="Calibri" w:cs="Calibri"/>
                <w:sz w:val="14"/>
                <w:szCs w:val="14"/>
              </w:rPr>
              <w:t xml:space="preserve"> </w:t>
            </w:r>
          </w:p>
        </w:tc>
        <w:tc>
          <w:tcPr>
            <w:tcW w:w="1477" w:type="dxa"/>
            <w:tcBorders>
              <w:top w:val="single" w:sz="4" w:space="0" w:color="000000"/>
              <w:left w:val="single" w:sz="4" w:space="0" w:color="000000"/>
              <w:bottom w:val="single" w:sz="4" w:space="0" w:color="000000"/>
              <w:right w:val="single" w:sz="4" w:space="0" w:color="000000"/>
            </w:tcBorders>
          </w:tcPr>
          <w:p w14:paraId="7970D416" w14:textId="0DDD036B" w:rsidR="0078085D" w:rsidRPr="00012C1D" w:rsidRDefault="0078085D" w:rsidP="0078085D">
            <w:pPr>
              <w:spacing w:after="0" w:line="259" w:lineRule="auto"/>
              <w:ind w:left="0" w:right="86" w:firstLine="0"/>
              <w:jc w:val="right"/>
              <w:rPr>
                <w:color w:val="auto"/>
                <w:sz w:val="14"/>
                <w:szCs w:val="14"/>
              </w:rPr>
            </w:pPr>
            <w:r w:rsidRPr="00012C1D">
              <w:rPr>
                <w:color w:val="auto"/>
                <w:sz w:val="14"/>
                <w:szCs w:val="14"/>
              </w:rPr>
              <w:t>0,00</w:t>
            </w:r>
          </w:p>
        </w:tc>
        <w:tc>
          <w:tcPr>
            <w:tcW w:w="1595" w:type="dxa"/>
            <w:tcBorders>
              <w:top w:val="single" w:sz="4" w:space="0" w:color="000000"/>
              <w:left w:val="single" w:sz="4" w:space="0" w:color="000000"/>
              <w:bottom w:val="single" w:sz="4" w:space="0" w:color="000000"/>
              <w:right w:val="single" w:sz="4" w:space="0" w:color="auto"/>
            </w:tcBorders>
          </w:tcPr>
          <w:p w14:paraId="78853764" w14:textId="038A0200" w:rsidR="0078085D" w:rsidRPr="00012C1D" w:rsidRDefault="0078085D" w:rsidP="0078085D">
            <w:pPr>
              <w:spacing w:after="0" w:line="259" w:lineRule="auto"/>
              <w:ind w:left="0" w:right="82" w:firstLine="0"/>
              <w:jc w:val="right"/>
              <w:rPr>
                <w:color w:val="auto"/>
                <w:sz w:val="14"/>
                <w:szCs w:val="14"/>
              </w:rPr>
            </w:pPr>
            <w:r w:rsidRPr="00012C1D">
              <w:rPr>
                <w:color w:val="auto"/>
                <w:sz w:val="14"/>
                <w:szCs w:val="14"/>
              </w:rPr>
              <w:t>0,00</w:t>
            </w:r>
          </w:p>
        </w:tc>
        <w:tc>
          <w:tcPr>
            <w:tcW w:w="1104" w:type="dxa"/>
            <w:tcBorders>
              <w:top w:val="single" w:sz="4" w:space="0" w:color="auto"/>
              <w:left w:val="single" w:sz="4" w:space="0" w:color="auto"/>
              <w:bottom w:val="single" w:sz="4" w:space="0" w:color="auto"/>
              <w:right w:val="single" w:sz="4" w:space="0" w:color="auto"/>
            </w:tcBorders>
          </w:tcPr>
          <w:p w14:paraId="29AAEAA5" w14:textId="7C90970E" w:rsidR="0078085D" w:rsidRPr="00012C1D" w:rsidRDefault="0078085D" w:rsidP="0078085D">
            <w:pPr>
              <w:spacing w:after="0" w:line="259" w:lineRule="auto"/>
              <w:ind w:left="0" w:right="76" w:firstLine="0"/>
              <w:jc w:val="right"/>
              <w:rPr>
                <w:color w:val="auto"/>
                <w:sz w:val="14"/>
                <w:szCs w:val="14"/>
              </w:rPr>
            </w:pPr>
            <w:r w:rsidRPr="00012C1D">
              <w:rPr>
                <w:color w:val="auto"/>
                <w:sz w:val="14"/>
                <w:szCs w:val="14"/>
              </w:rPr>
              <w:t xml:space="preserve">100 </w:t>
            </w:r>
            <w:r w:rsidRPr="00012C1D">
              <w:rPr>
                <w:rFonts w:ascii="Calibri" w:eastAsia="Calibri" w:hAnsi="Calibri" w:cs="Calibri"/>
                <w:color w:val="auto"/>
                <w:sz w:val="14"/>
                <w:szCs w:val="14"/>
              </w:rPr>
              <w:t xml:space="preserve"> </w:t>
            </w:r>
          </w:p>
        </w:tc>
      </w:tr>
      <w:tr w:rsidR="0078085D" w14:paraId="449EE28B" w14:textId="77777777" w:rsidTr="008C731E">
        <w:trPr>
          <w:trHeight w:val="20"/>
        </w:trPr>
        <w:tc>
          <w:tcPr>
            <w:tcW w:w="2597" w:type="dxa"/>
            <w:tcBorders>
              <w:top w:val="single" w:sz="4" w:space="0" w:color="000000"/>
              <w:left w:val="single" w:sz="4" w:space="0" w:color="000000"/>
              <w:bottom w:val="single" w:sz="4" w:space="0" w:color="000000"/>
              <w:right w:val="single" w:sz="4" w:space="0" w:color="000000"/>
            </w:tcBorders>
            <w:shd w:val="clear" w:color="auto" w:fill="D9E2F3"/>
          </w:tcPr>
          <w:p w14:paraId="04FC0956" w14:textId="77777777" w:rsidR="0078085D" w:rsidRDefault="0078085D" w:rsidP="0078085D">
            <w:pPr>
              <w:spacing w:after="0" w:line="259" w:lineRule="auto"/>
              <w:ind w:left="0" w:right="0" w:firstLine="0"/>
              <w:jc w:val="left"/>
            </w:pPr>
            <w:r>
              <w:rPr>
                <w:b/>
                <w:sz w:val="14"/>
              </w:rPr>
              <w:t xml:space="preserve">UKUPNO </w:t>
            </w:r>
            <w:r>
              <w:rPr>
                <w:rFonts w:ascii="Calibri" w:eastAsia="Calibri" w:hAnsi="Calibri" w:cs="Calibri"/>
                <w:sz w:val="14"/>
              </w:rPr>
              <w:t xml:space="preserve"> </w:t>
            </w:r>
          </w:p>
        </w:tc>
        <w:tc>
          <w:tcPr>
            <w:tcW w:w="1409" w:type="dxa"/>
            <w:tcBorders>
              <w:top w:val="single" w:sz="4" w:space="0" w:color="000000"/>
              <w:left w:val="single" w:sz="4" w:space="0" w:color="000000"/>
              <w:bottom w:val="single" w:sz="4" w:space="0" w:color="000000"/>
              <w:right w:val="single" w:sz="4" w:space="0" w:color="000000"/>
            </w:tcBorders>
            <w:shd w:val="clear" w:color="auto" w:fill="D9E2F3"/>
          </w:tcPr>
          <w:p w14:paraId="53FED845" w14:textId="5FBC8D43" w:rsidR="0078085D" w:rsidRPr="00012C1D" w:rsidRDefault="0078085D" w:rsidP="0078085D">
            <w:pPr>
              <w:spacing w:after="0" w:line="259" w:lineRule="auto"/>
              <w:ind w:left="0" w:right="79" w:firstLine="0"/>
              <w:jc w:val="right"/>
              <w:rPr>
                <w:sz w:val="14"/>
                <w:szCs w:val="14"/>
              </w:rPr>
            </w:pPr>
            <w:r w:rsidRPr="00012C1D">
              <w:rPr>
                <w:b/>
                <w:sz w:val="14"/>
                <w:szCs w:val="14"/>
              </w:rPr>
              <w:t xml:space="preserve">7.605.000,00 </w:t>
            </w:r>
            <w:r w:rsidRPr="00012C1D">
              <w:rPr>
                <w:rFonts w:ascii="Calibri" w:eastAsia="Calibri" w:hAnsi="Calibri" w:cs="Calibri"/>
                <w:sz w:val="14"/>
                <w:szCs w:val="14"/>
              </w:rPr>
              <w:t xml:space="preserve"> </w:t>
            </w:r>
          </w:p>
        </w:tc>
        <w:tc>
          <w:tcPr>
            <w:tcW w:w="1424" w:type="dxa"/>
            <w:tcBorders>
              <w:top w:val="single" w:sz="4" w:space="0" w:color="000000"/>
              <w:left w:val="single" w:sz="4" w:space="0" w:color="000000"/>
              <w:bottom w:val="single" w:sz="4" w:space="0" w:color="000000"/>
              <w:right w:val="single" w:sz="4" w:space="0" w:color="000000"/>
            </w:tcBorders>
            <w:shd w:val="clear" w:color="auto" w:fill="D9E2F3"/>
          </w:tcPr>
          <w:p w14:paraId="72BBB976" w14:textId="25127E67" w:rsidR="0078085D" w:rsidRPr="00012C1D" w:rsidRDefault="0078085D" w:rsidP="0078085D">
            <w:pPr>
              <w:spacing w:after="0" w:line="259" w:lineRule="auto"/>
              <w:ind w:left="0" w:right="82" w:firstLine="0"/>
              <w:jc w:val="right"/>
              <w:rPr>
                <w:sz w:val="14"/>
                <w:szCs w:val="14"/>
              </w:rPr>
            </w:pPr>
            <w:r w:rsidRPr="00012C1D">
              <w:rPr>
                <w:b/>
                <w:sz w:val="14"/>
                <w:szCs w:val="14"/>
              </w:rPr>
              <w:t>8.688.500,00</w:t>
            </w:r>
            <w:r w:rsidRPr="00012C1D">
              <w:rPr>
                <w:rFonts w:ascii="Calibri" w:eastAsia="Calibri" w:hAnsi="Calibri" w:cs="Calibri"/>
                <w:sz w:val="14"/>
                <w:szCs w:val="14"/>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D9E2F3"/>
          </w:tcPr>
          <w:p w14:paraId="26C6E160" w14:textId="620F5ADB" w:rsidR="0078085D" w:rsidRPr="00012C1D" w:rsidRDefault="0078085D" w:rsidP="0078085D">
            <w:pPr>
              <w:spacing w:after="0" w:line="259" w:lineRule="auto"/>
              <w:ind w:left="0" w:right="81" w:firstLine="0"/>
              <w:jc w:val="right"/>
              <w:rPr>
                <w:b/>
                <w:bCs/>
                <w:color w:val="auto"/>
                <w:sz w:val="14"/>
                <w:szCs w:val="14"/>
              </w:rPr>
            </w:pPr>
            <w:r w:rsidRPr="00012C1D">
              <w:rPr>
                <w:b/>
                <w:bCs/>
                <w:color w:val="auto"/>
                <w:sz w:val="14"/>
                <w:szCs w:val="14"/>
              </w:rPr>
              <w:t>-1.703.200,00</w:t>
            </w:r>
          </w:p>
        </w:tc>
        <w:tc>
          <w:tcPr>
            <w:tcW w:w="1595" w:type="dxa"/>
            <w:tcBorders>
              <w:top w:val="single" w:sz="4" w:space="0" w:color="000000"/>
              <w:left w:val="single" w:sz="4" w:space="0" w:color="000000"/>
              <w:bottom w:val="single" w:sz="4" w:space="0" w:color="000000"/>
              <w:right w:val="single" w:sz="4" w:space="0" w:color="auto"/>
            </w:tcBorders>
            <w:shd w:val="clear" w:color="auto" w:fill="D9E2F3"/>
          </w:tcPr>
          <w:p w14:paraId="36C0DCF1" w14:textId="3B80C4A2" w:rsidR="0078085D" w:rsidRPr="00012C1D" w:rsidRDefault="0078085D" w:rsidP="0078085D">
            <w:pPr>
              <w:spacing w:after="0" w:line="259" w:lineRule="auto"/>
              <w:ind w:left="0" w:right="82" w:firstLine="0"/>
              <w:jc w:val="right"/>
              <w:rPr>
                <w:b/>
                <w:bCs/>
                <w:color w:val="auto"/>
                <w:sz w:val="14"/>
                <w:szCs w:val="14"/>
              </w:rPr>
            </w:pPr>
            <w:r w:rsidRPr="00012C1D">
              <w:rPr>
                <w:b/>
                <w:bCs/>
                <w:color w:val="auto"/>
                <w:sz w:val="14"/>
                <w:szCs w:val="14"/>
              </w:rPr>
              <w:t>6.985.300,00</w:t>
            </w:r>
          </w:p>
        </w:tc>
        <w:tc>
          <w:tcPr>
            <w:tcW w:w="1104" w:type="dxa"/>
            <w:tcBorders>
              <w:top w:val="single" w:sz="4" w:space="0" w:color="auto"/>
              <w:left w:val="single" w:sz="4" w:space="0" w:color="auto"/>
              <w:bottom w:val="single" w:sz="4" w:space="0" w:color="auto"/>
              <w:right w:val="single" w:sz="4" w:space="0" w:color="auto"/>
            </w:tcBorders>
            <w:shd w:val="clear" w:color="auto" w:fill="D9E2F3"/>
          </w:tcPr>
          <w:p w14:paraId="1FE8E4D1" w14:textId="7DB3A42C" w:rsidR="0078085D" w:rsidRPr="00012C1D" w:rsidRDefault="0078085D" w:rsidP="0078085D">
            <w:pPr>
              <w:spacing w:after="0" w:line="259" w:lineRule="auto"/>
              <w:ind w:left="0" w:right="79" w:firstLine="0"/>
              <w:jc w:val="right"/>
              <w:rPr>
                <w:color w:val="auto"/>
                <w:sz w:val="14"/>
                <w:szCs w:val="14"/>
              </w:rPr>
            </w:pPr>
            <w:r w:rsidRPr="00012C1D">
              <w:rPr>
                <w:color w:val="auto"/>
                <w:sz w:val="14"/>
                <w:szCs w:val="14"/>
              </w:rPr>
              <w:t>80</w:t>
            </w:r>
          </w:p>
        </w:tc>
      </w:tr>
    </w:tbl>
    <w:p w14:paraId="1E65C650" w14:textId="77777777" w:rsidR="00D26CC9" w:rsidRDefault="00000000">
      <w:pPr>
        <w:spacing w:after="143" w:line="259" w:lineRule="auto"/>
        <w:ind w:left="0" w:right="0" w:firstLine="0"/>
        <w:jc w:val="left"/>
      </w:pPr>
      <w:r>
        <w:rPr>
          <w:b/>
          <w:color w:val="C00000"/>
        </w:rPr>
        <w:t xml:space="preserve"> </w:t>
      </w:r>
    </w:p>
    <w:p w14:paraId="4175C068" w14:textId="77777777" w:rsidR="00D26CC9" w:rsidRDefault="00000000">
      <w:pPr>
        <w:spacing w:after="0" w:line="261" w:lineRule="auto"/>
        <w:ind w:left="-5" w:right="0"/>
      </w:pPr>
      <w:r w:rsidRPr="00467692">
        <w:rPr>
          <w:b/>
        </w:rPr>
        <w:t>Grafikon 1.</w:t>
      </w:r>
      <w:r>
        <w:rPr>
          <w:b/>
        </w:rPr>
        <w:t xml:space="preserve">  </w:t>
      </w:r>
      <w:r>
        <w:rPr>
          <w:rFonts w:ascii="Calibri" w:eastAsia="Calibri" w:hAnsi="Calibri" w:cs="Calibri"/>
        </w:rPr>
        <w:t xml:space="preserve"> </w:t>
      </w:r>
    </w:p>
    <w:p w14:paraId="5D632B59" w14:textId="758221E8" w:rsidR="00D26CC9" w:rsidRDefault="00467692">
      <w:pPr>
        <w:spacing w:after="207" w:line="259" w:lineRule="auto"/>
        <w:ind w:left="1734" w:right="0" w:firstLine="0"/>
        <w:jc w:val="left"/>
      </w:pPr>
      <w:r>
        <w:rPr>
          <w:noProof/>
        </w:rPr>
        <w:drawing>
          <wp:inline distT="0" distB="0" distL="0" distR="0" wp14:anchorId="1C5BA649" wp14:editId="030712AB">
            <wp:extent cx="4572000" cy="2918460"/>
            <wp:effectExtent l="0" t="0" r="0" b="15240"/>
            <wp:docPr id="1648637426" name="Grafikon 1">
              <a:extLst xmlns:a="http://schemas.openxmlformats.org/drawingml/2006/main">
                <a:ext uri="{FF2B5EF4-FFF2-40B4-BE49-F238E27FC236}">
                  <a16:creationId xmlns:a16="http://schemas.microsoft.com/office/drawing/2014/main" id="{1D334EF3-6DF8-74FD-970B-5DAC71520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82DFCE" w14:textId="77777777" w:rsidR="00D26CC9" w:rsidRPr="00655294" w:rsidRDefault="00000000">
      <w:pPr>
        <w:ind w:left="5" w:right="0"/>
      </w:pPr>
      <w:r w:rsidRPr="00655294">
        <w:t xml:space="preserve">Izvor: Proračun Općine Jelenje </w:t>
      </w:r>
      <w:r w:rsidRPr="00655294">
        <w:rPr>
          <w:rFonts w:ascii="Calibri" w:eastAsia="Calibri" w:hAnsi="Calibri" w:cs="Calibri"/>
        </w:rPr>
        <w:t xml:space="preserve"> </w:t>
      </w:r>
    </w:p>
    <w:p w14:paraId="6DB4F581" w14:textId="77777777" w:rsidR="003D2737" w:rsidRDefault="003D2737" w:rsidP="00853E0D">
      <w:pPr>
        <w:ind w:left="5" w:right="0"/>
      </w:pPr>
    </w:p>
    <w:p w14:paraId="75B9A987" w14:textId="31508653" w:rsidR="003D2737" w:rsidRDefault="00D127EF" w:rsidP="00853E0D">
      <w:pPr>
        <w:ind w:left="5" w:right="0"/>
      </w:pPr>
      <w:r w:rsidRPr="00655294">
        <w:t>Drugim izmjenama i dopunama</w:t>
      </w:r>
      <w:r w:rsidRPr="00655294">
        <w:rPr>
          <w:b/>
        </w:rPr>
        <w:t xml:space="preserve"> </w:t>
      </w:r>
      <w:r w:rsidRPr="00655294">
        <w:t>Proračuna Općine Jelenje</w:t>
      </w:r>
      <w:r w:rsidRPr="00655294">
        <w:rPr>
          <w:b/>
        </w:rPr>
        <w:t xml:space="preserve"> </w:t>
      </w:r>
      <w:r w:rsidRPr="00655294">
        <w:rPr>
          <w:bCs/>
        </w:rPr>
        <w:t>smanjuj</w:t>
      </w:r>
      <w:r w:rsidR="008C731E">
        <w:rPr>
          <w:bCs/>
        </w:rPr>
        <w:t xml:space="preserve">u se </w:t>
      </w:r>
      <w:r w:rsidRPr="00655294">
        <w:rPr>
          <w:b/>
        </w:rPr>
        <w:t>Prihod</w:t>
      </w:r>
      <w:r w:rsidR="008C731E">
        <w:rPr>
          <w:b/>
        </w:rPr>
        <w:t>i</w:t>
      </w:r>
      <w:r w:rsidRPr="00655294">
        <w:rPr>
          <w:b/>
        </w:rPr>
        <w:t xml:space="preserve"> poslovanja </w:t>
      </w:r>
      <w:r w:rsidRPr="00655294">
        <w:t xml:space="preserve">za </w:t>
      </w:r>
      <w:r w:rsidR="00D05063" w:rsidRPr="00655294">
        <w:t>22,6</w:t>
      </w:r>
      <w:r w:rsidRPr="00655294">
        <w:t>%</w:t>
      </w:r>
      <w:r w:rsidR="003D2737">
        <w:t xml:space="preserve">. </w:t>
      </w:r>
    </w:p>
    <w:p w14:paraId="18F8F3BE" w14:textId="013EEDE3" w:rsidR="002B6BAF" w:rsidRPr="003D2737" w:rsidRDefault="00655294" w:rsidP="003D2737">
      <w:pPr>
        <w:ind w:left="5" w:right="0"/>
        <w:rPr>
          <w:bCs/>
        </w:rPr>
      </w:pPr>
      <w:r w:rsidRPr="003D2737">
        <w:t>Unutar skupine dolazi do povećanja</w:t>
      </w:r>
      <w:r w:rsidR="00D127EF" w:rsidRPr="003D2737">
        <w:t xml:space="preserve"> kod</w:t>
      </w:r>
      <w:r w:rsidR="003D2737">
        <w:t xml:space="preserve"> </w:t>
      </w:r>
      <w:r w:rsidRPr="003D2737">
        <w:rPr>
          <w:b/>
        </w:rPr>
        <w:t xml:space="preserve">Prihoda od poreza (61) </w:t>
      </w:r>
      <w:r w:rsidRPr="003D2737">
        <w:t xml:space="preserve">za 2,1% </w:t>
      </w:r>
      <w:r w:rsidR="0021372F" w:rsidRPr="003D2737">
        <w:t xml:space="preserve">gdje </w:t>
      </w:r>
      <w:r w:rsidRPr="003D2737">
        <w:t xml:space="preserve">očekujemo da će </w:t>
      </w:r>
      <w:r w:rsidRPr="003D2737">
        <w:rPr>
          <w:b/>
          <w:bCs/>
          <w:i/>
          <w:iCs/>
        </w:rPr>
        <w:t>Prihodi od poreza na dohodak</w:t>
      </w:r>
      <w:r w:rsidRPr="003D2737">
        <w:t xml:space="preserve"> porasti 4,2%</w:t>
      </w:r>
      <w:r w:rsidR="0021372F" w:rsidRPr="003D2737">
        <w:t xml:space="preserve"> </w:t>
      </w:r>
      <w:r w:rsidRPr="003D2737">
        <w:t xml:space="preserve">na temelju porasta Poreza na dohodak od </w:t>
      </w:r>
      <w:r w:rsidR="00012C1D">
        <w:t>ne</w:t>
      </w:r>
      <w:r w:rsidRPr="003D2737">
        <w:t xml:space="preserve">samostalnog rada </w:t>
      </w:r>
      <w:r w:rsidR="003D2737">
        <w:t xml:space="preserve">za </w:t>
      </w:r>
      <w:r w:rsidRPr="003D2737">
        <w:t xml:space="preserve">7,4% </w:t>
      </w:r>
      <w:r w:rsidR="002B6BAF" w:rsidRPr="003D2737">
        <w:t>te bi iznosio 2.900.000,00 eura</w:t>
      </w:r>
      <w:r w:rsidR="008C731E">
        <w:t>,</w:t>
      </w:r>
      <w:r w:rsidR="002B6BAF" w:rsidRPr="003D2737">
        <w:t xml:space="preserve"> </w:t>
      </w:r>
      <w:r w:rsidR="0021372F" w:rsidRPr="003D2737">
        <w:t>ali</w:t>
      </w:r>
      <w:r w:rsidRPr="003D2737">
        <w:t xml:space="preserve"> istodobno smanjenja poreza na dohodak od samostalnih djelatnosti za 1,9%</w:t>
      </w:r>
      <w:r w:rsidR="002B6BAF" w:rsidRPr="003D2737">
        <w:t xml:space="preserve"> te bi iznosio 183.000,00 eura</w:t>
      </w:r>
      <w:r w:rsidR="0021372F" w:rsidRPr="003D2737">
        <w:t>. Do konca godine očekujemo da će</w:t>
      </w:r>
      <w:r w:rsidR="002B6BAF" w:rsidRPr="003D2737">
        <w:t xml:space="preserve"> se smanjiti</w:t>
      </w:r>
      <w:r w:rsidR="0021372F" w:rsidRPr="003D2737">
        <w:t xml:space="preserve"> porez na dohodak od kapitala i to za 16,4% </w:t>
      </w:r>
      <w:r w:rsidR="002B6BAF" w:rsidRPr="003D2737">
        <w:t>pa</w:t>
      </w:r>
      <w:r w:rsidR="0021372F" w:rsidRPr="003D2737">
        <w:t xml:space="preserve"> bi novim izmjenama i dopunama iznosio 309.300,00 eura. Nadalje unutar skupine Prihoda od poreza očekujemo smanjenje i poreza na imovinu od 28,3% ponajviše kod Povremenih poreza na imovinu (porez na promet nekretnina)</w:t>
      </w:r>
      <w:r w:rsidR="00012C1D">
        <w:t xml:space="preserve"> za 54.390,00 eura</w:t>
      </w:r>
      <w:r w:rsidR="0021372F" w:rsidRPr="003D2737">
        <w:t xml:space="preserve">. </w:t>
      </w:r>
      <w:r w:rsidR="002B6BAF" w:rsidRPr="003D2737">
        <w:t xml:space="preserve">Također </w:t>
      </w:r>
      <w:r w:rsidR="003D2737" w:rsidRPr="003D2737">
        <w:rPr>
          <w:bCs/>
        </w:rPr>
        <w:t xml:space="preserve">prema izvještajima dobivenim od Ministarstva </w:t>
      </w:r>
      <w:r w:rsidR="003D2737" w:rsidRPr="003D2737">
        <w:rPr>
          <w:bCs/>
        </w:rPr>
        <w:lastRenderedPageBreak/>
        <w:t>financij</w:t>
      </w:r>
      <w:r w:rsidR="008C731E">
        <w:rPr>
          <w:bCs/>
        </w:rPr>
        <w:t>a</w:t>
      </w:r>
      <w:r w:rsidR="003D2737" w:rsidRPr="003D2737">
        <w:rPr>
          <w:bCs/>
        </w:rPr>
        <w:t xml:space="preserve"> - Porezne uprave, koja poslove utvrđivanja i naplate </w:t>
      </w:r>
      <w:r w:rsidR="00012C1D" w:rsidRPr="003D2737">
        <w:rPr>
          <w:bCs/>
        </w:rPr>
        <w:t xml:space="preserve">vrši za </w:t>
      </w:r>
      <w:r w:rsidR="00012C1D">
        <w:rPr>
          <w:bCs/>
        </w:rPr>
        <w:t xml:space="preserve">nas – očekujemo smanjenje Stalnih </w:t>
      </w:r>
      <w:r w:rsidR="003D2737" w:rsidRPr="003D2737">
        <w:rPr>
          <w:bCs/>
        </w:rPr>
        <w:t>porez</w:t>
      </w:r>
      <w:r w:rsidR="00012C1D">
        <w:rPr>
          <w:bCs/>
        </w:rPr>
        <w:t>i</w:t>
      </w:r>
      <w:r w:rsidR="003D2737" w:rsidRPr="003D2737">
        <w:rPr>
          <w:bCs/>
        </w:rPr>
        <w:t xml:space="preserve"> </w:t>
      </w:r>
      <w:r w:rsidR="00012C1D">
        <w:rPr>
          <w:bCs/>
        </w:rPr>
        <w:t>na nepokretnu imovinu – porez na nekretnine u iznosu od 5.000,00 eura</w:t>
      </w:r>
      <w:r w:rsidR="00EA6EF0">
        <w:rPr>
          <w:bCs/>
        </w:rPr>
        <w:t>.</w:t>
      </w:r>
    </w:p>
    <w:p w14:paraId="4777C968" w14:textId="0FF5FCE1" w:rsidR="00D127EF" w:rsidRPr="003D2737" w:rsidRDefault="00D127EF" w:rsidP="00D127EF">
      <w:pPr>
        <w:ind w:left="0" w:right="0" w:firstLine="0"/>
        <w:rPr>
          <w:bCs/>
        </w:rPr>
      </w:pPr>
      <w:r w:rsidRPr="003D2737">
        <w:rPr>
          <w:bCs/>
        </w:rPr>
        <w:t>Do smanjenja dolazi kod:</w:t>
      </w:r>
    </w:p>
    <w:p w14:paraId="13D287F8" w14:textId="24216E78" w:rsidR="001B50B2" w:rsidRPr="007C705B" w:rsidRDefault="00000000" w:rsidP="001B50B2">
      <w:pPr>
        <w:ind w:right="0" w:firstLine="0"/>
      </w:pPr>
      <w:r w:rsidRPr="00EA6EF0">
        <w:rPr>
          <w:b/>
        </w:rPr>
        <w:t>Pomoći iz inozemstva i od subjekata unutar općeg proračuna (63)</w:t>
      </w:r>
      <w:r w:rsidRPr="00EA6EF0">
        <w:t xml:space="preserve"> za </w:t>
      </w:r>
      <w:r w:rsidR="003D2737" w:rsidRPr="00EA6EF0">
        <w:t>53</w:t>
      </w:r>
      <w:r w:rsidR="00BE31F6" w:rsidRPr="00EA6EF0">
        <w:t>,</w:t>
      </w:r>
      <w:r w:rsidR="003D2737" w:rsidRPr="00EA6EF0">
        <w:t>3</w:t>
      </w:r>
      <w:r w:rsidRPr="00EA6EF0">
        <w:t xml:space="preserve">% odnosno </w:t>
      </w:r>
      <w:r w:rsidR="003D2737" w:rsidRPr="00EA6EF0">
        <w:t xml:space="preserve">1.690.540,00 eura uglavnom na ime </w:t>
      </w:r>
      <w:r w:rsidR="003D2737" w:rsidRPr="00EA6EF0">
        <w:rPr>
          <w:b/>
          <w:bCs/>
        </w:rPr>
        <w:t>kapitalnih pomoći iz drugih proračuna</w:t>
      </w:r>
      <w:r w:rsidR="003D2737" w:rsidRPr="00EA6EF0">
        <w:t xml:space="preserve"> u iznosu od 732.000,00 eura </w:t>
      </w:r>
      <w:r w:rsidR="008C731E">
        <w:t xml:space="preserve">budući da se u 2025. godini nije krenulo s realizacijom projekta </w:t>
      </w:r>
      <w:r w:rsidR="00B62FE9" w:rsidRPr="008C731E">
        <w:t>rekonstrukcije i prenamjene objekta stare škole u Trnovici u stambeni objekt</w:t>
      </w:r>
      <w:r w:rsidR="001C623B" w:rsidRPr="008C731E">
        <w:t xml:space="preserve"> </w:t>
      </w:r>
      <w:r w:rsidR="008C731E" w:rsidRPr="008C731E">
        <w:t>niti sa projektom</w:t>
      </w:r>
      <w:r w:rsidR="001C623B" w:rsidRPr="008C731E">
        <w:t xml:space="preserve"> „I dalje zajedno – 65+“</w:t>
      </w:r>
      <w:r w:rsidR="008C731E">
        <w:t xml:space="preserve"> i to iz razloga što javni poziv na koji je planirana prijava projekta prenamjene stare škole u Trnovici do trenutka pripreme ovog drugog rebalansa nije objavljen</w:t>
      </w:r>
      <w:r w:rsidR="0094482F">
        <w:t>, no objavljeno je savjetovanje te se očekuje i skora objava samog poziva</w:t>
      </w:r>
      <w:r w:rsidR="008C731E">
        <w:t>, dok se s objavom poziva za obnovu brownfield lokacija kasnilo za više od pola godine i poziv je konačno objavljen tek u listopadu 2025. Očekuje se da će provedba projekta krenuti početkom 2025. Slijedom iznesenog planirani priljevi iz državnog i županijskog proračuna prebacuju se u iduću proračunsku godinu.</w:t>
      </w:r>
      <w:r w:rsidR="0094482F">
        <w:t xml:space="preserve"> Isto se odnosi i na kapitalne pomoći temeljem prijenosa EU sredstava koje se </w:t>
      </w:r>
      <w:r w:rsidR="001B50B2" w:rsidRPr="00EA6EF0">
        <w:t>smanjuju za 9</w:t>
      </w:r>
      <w:r w:rsidR="007C705B" w:rsidRPr="00EA6EF0">
        <w:t>59.640,00</w:t>
      </w:r>
      <w:r w:rsidR="001B50B2" w:rsidRPr="00EA6EF0">
        <w:t xml:space="preserve"> eura </w:t>
      </w:r>
      <w:r w:rsidR="001B50B2" w:rsidRPr="0094482F">
        <w:t xml:space="preserve">i to kod </w:t>
      </w:r>
      <w:r w:rsidR="0094482F">
        <w:t>p</w:t>
      </w:r>
      <w:r w:rsidR="001B50B2" w:rsidRPr="0094482F">
        <w:t xml:space="preserve">rojekta </w:t>
      </w:r>
      <w:r w:rsidR="007C705B" w:rsidRPr="0094482F">
        <w:t xml:space="preserve">Solarni paneli na javnim zgradama </w:t>
      </w:r>
      <w:r w:rsidR="004A60D9" w:rsidRPr="0094482F">
        <w:t>z</w:t>
      </w:r>
      <w:r w:rsidR="007C705B" w:rsidRPr="0094482F">
        <w:t xml:space="preserve">a čije financiranje se </w:t>
      </w:r>
      <w:r w:rsidR="0094482F" w:rsidRPr="0094482F">
        <w:t xml:space="preserve">poziv do trenutka pripreme ovog rebalansa </w:t>
      </w:r>
      <w:r w:rsidR="007C705B" w:rsidRPr="0094482F">
        <w:t>nije objavio,</w:t>
      </w:r>
      <w:r w:rsidR="007C705B" w:rsidRPr="00EA6EF0">
        <w:t xml:space="preserve"> te dodatne kapitalne pomoći po </w:t>
      </w:r>
      <w:r w:rsidR="0094482F">
        <w:t>p</w:t>
      </w:r>
      <w:r w:rsidR="007C705B" w:rsidRPr="00EA6EF0">
        <w:t>rojekt</w:t>
      </w:r>
      <w:r w:rsidR="0094482F">
        <w:t>u</w:t>
      </w:r>
      <w:r w:rsidR="007C705B" w:rsidRPr="00EA6EF0">
        <w:t xml:space="preserve"> „I dalje zajedno – 65</w:t>
      </w:r>
      <w:r w:rsidR="007C705B" w:rsidRPr="0094482F">
        <w:t xml:space="preserve">+“ </w:t>
      </w:r>
      <w:r w:rsidR="001B50B2" w:rsidRPr="0094482F">
        <w:t xml:space="preserve">zbog </w:t>
      </w:r>
      <w:r w:rsidR="007C705B" w:rsidRPr="0094482F">
        <w:t xml:space="preserve">pomicanja rokova za provedbu poziva u sklopu ITU te </w:t>
      </w:r>
      <w:r w:rsidR="001B50B2" w:rsidRPr="0094482F">
        <w:t xml:space="preserve">pomaknutog početka projekta </w:t>
      </w:r>
      <w:r w:rsidR="007C705B" w:rsidRPr="0094482F">
        <w:t>i</w:t>
      </w:r>
      <w:r w:rsidR="001B50B2" w:rsidRPr="0094482F">
        <w:t xml:space="preserve"> </w:t>
      </w:r>
      <w:r w:rsidR="001B50B2" w:rsidRPr="00EA6EF0">
        <w:t xml:space="preserve">kapitalne pomoći za </w:t>
      </w:r>
      <w:r w:rsidR="0094482F">
        <w:t>p</w:t>
      </w:r>
      <w:r w:rsidR="007C705B" w:rsidRPr="00EA6EF0">
        <w:t>rojekt Rekonstrukcija i prenamjena objekta stare škole u Trnovici u stambeni objekt</w:t>
      </w:r>
      <w:r w:rsidR="0094482F">
        <w:t>.</w:t>
      </w:r>
    </w:p>
    <w:p w14:paraId="28F65987" w14:textId="0280EE5A" w:rsidR="0099223E" w:rsidRPr="00B73D25" w:rsidRDefault="0099223E" w:rsidP="004A60D9">
      <w:pPr>
        <w:spacing w:after="38"/>
        <w:ind w:left="0" w:right="0" w:firstLine="0"/>
      </w:pPr>
      <w:r w:rsidRPr="00B73D25">
        <w:rPr>
          <w:b/>
        </w:rPr>
        <w:t xml:space="preserve">Tekuće pomoći proračunu iz drugih proračuna </w:t>
      </w:r>
      <w:r w:rsidRPr="00B73D25">
        <w:rPr>
          <w:bCs/>
        </w:rPr>
        <w:t>povećavaju</w:t>
      </w:r>
      <w:r w:rsidRPr="00B73D25">
        <w:t xml:space="preserve"> se za </w:t>
      </w:r>
      <w:r w:rsidR="001B50B2" w:rsidRPr="00B73D25">
        <w:t>1</w:t>
      </w:r>
      <w:r w:rsidRPr="00B73D25">
        <w:t>.</w:t>
      </w:r>
      <w:r w:rsidR="001B50B2" w:rsidRPr="00B73D25">
        <w:t>1</w:t>
      </w:r>
      <w:r w:rsidRPr="00B73D25">
        <w:t xml:space="preserve">00,00 eura </w:t>
      </w:r>
      <w:r w:rsidR="004A60D9" w:rsidRPr="00B73D25">
        <w:t>zbog očekivanog priliva po osnovi refundiranja sredstava za održavanje dodatnih lokalnih izbora – izbor za članove predstavničkih tijela jedinica lokalne i regionalne samouprave pripadnika nacionalne manjine, odnosno reda pripadnika hrvatskog naroda.</w:t>
      </w:r>
      <w:r w:rsidR="001B50B2" w:rsidRPr="00B73D25">
        <w:t xml:space="preserve"> </w:t>
      </w:r>
    </w:p>
    <w:p w14:paraId="0DD55D99" w14:textId="7435ABA6" w:rsidR="00D26CC9" w:rsidRPr="00F64291" w:rsidRDefault="00D26CC9" w:rsidP="001B50B2">
      <w:pPr>
        <w:spacing w:after="38"/>
        <w:ind w:left="0" w:right="0" w:firstLine="0"/>
        <w:rPr>
          <w:highlight w:val="yellow"/>
        </w:rPr>
      </w:pPr>
    </w:p>
    <w:p w14:paraId="6CBAB69A" w14:textId="4A33E4FC" w:rsidR="00B73D25" w:rsidRPr="008528DF" w:rsidRDefault="00DE3684" w:rsidP="00AE48AD">
      <w:pPr>
        <w:spacing w:after="194"/>
        <w:ind w:right="0" w:firstLine="0"/>
      </w:pPr>
      <w:r w:rsidRPr="008528DF">
        <w:rPr>
          <w:b/>
        </w:rPr>
        <w:t>Prihod</w:t>
      </w:r>
      <w:r w:rsidR="00AE48AD" w:rsidRPr="008528DF">
        <w:rPr>
          <w:b/>
        </w:rPr>
        <w:t>i</w:t>
      </w:r>
      <w:r w:rsidRPr="008528DF">
        <w:rPr>
          <w:b/>
        </w:rPr>
        <w:t xml:space="preserve"> od imovine</w:t>
      </w:r>
      <w:r w:rsidRPr="008528DF">
        <w:t xml:space="preserve"> </w:t>
      </w:r>
      <w:r w:rsidRPr="008528DF">
        <w:rPr>
          <w:b/>
        </w:rPr>
        <w:t>(64)</w:t>
      </w:r>
      <w:r w:rsidRPr="008528DF">
        <w:t xml:space="preserve"> </w:t>
      </w:r>
      <w:r w:rsidR="00AE48AD" w:rsidRPr="008528DF">
        <w:t xml:space="preserve">smanjuju se </w:t>
      </w:r>
      <w:r w:rsidRPr="008528DF">
        <w:t xml:space="preserve">za </w:t>
      </w:r>
      <w:r w:rsidR="00B73D25" w:rsidRPr="008528DF">
        <w:t>0,4</w:t>
      </w:r>
      <w:r w:rsidRPr="008528DF">
        <w:t xml:space="preserve">% na ime </w:t>
      </w:r>
      <w:r w:rsidR="00B73D25" w:rsidRPr="008528DF">
        <w:t xml:space="preserve">Prihodi od financijske imovine </w:t>
      </w:r>
      <w:r w:rsidR="008528DF" w:rsidRPr="008528DF">
        <w:t xml:space="preserve">(prihod od zateznih kamata </w:t>
      </w:r>
      <w:r w:rsidR="00B73D25" w:rsidRPr="008528DF">
        <w:t>koj</w:t>
      </w:r>
      <w:r w:rsidR="008528DF" w:rsidRPr="008528DF">
        <w:t>i</w:t>
      </w:r>
      <w:r w:rsidR="00B73D25" w:rsidRPr="008528DF">
        <w:t xml:space="preserve"> se smanjuju 25%)</w:t>
      </w:r>
      <w:r w:rsidR="008528DF">
        <w:t>, nominalno za 1.000,00 eura.</w:t>
      </w:r>
    </w:p>
    <w:p w14:paraId="1FC3E4FA" w14:textId="390500A1" w:rsidR="00655294" w:rsidRPr="001D4F3E" w:rsidRDefault="00655294" w:rsidP="008528DF">
      <w:pPr>
        <w:ind w:right="0"/>
      </w:pPr>
      <w:r w:rsidRPr="001D4F3E">
        <w:rPr>
          <w:b/>
        </w:rPr>
        <w:t>Prihodi od upravnih i administrativnih pristojbi</w:t>
      </w:r>
      <w:r w:rsidRPr="001D4F3E">
        <w:t xml:space="preserve"> </w:t>
      </w:r>
      <w:r w:rsidRPr="001D4F3E">
        <w:rPr>
          <w:b/>
        </w:rPr>
        <w:t>(65)</w:t>
      </w:r>
      <w:r w:rsidRPr="001D4F3E">
        <w:t xml:space="preserve"> </w:t>
      </w:r>
      <w:r w:rsidR="008528DF" w:rsidRPr="001D4F3E">
        <w:t xml:space="preserve">smanjuju se </w:t>
      </w:r>
      <w:r w:rsidRPr="001D4F3E">
        <w:t xml:space="preserve">za </w:t>
      </w:r>
      <w:r w:rsidR="008528DF" w:rsidRPr="001D4F3E">
        <w:t>13</w:t>
      </w:r>
      <w:r w:rsidRPr="001D4F3E">
        <w:t>,</w:t>
      </w:r>
      <w:r w:rsidR="008528DF" w:rsidRPr="001D4F3E">
        <w:t>3</w:t>
      </w:r>
      <w:r w:rsidRPr="001D4F3E">
        <w:t>%</w:t>
      </w:r>
      <w:r w:rsidR="008528DF" w:rsidRPr="001D4F3E">
        <w:t>. Upravne i administrativne pristojbe (naknada za korištenje javne površine</w:t>
      </w:r>
      <w:r w:rsidR="0035337A" w:rsidRPr="001D4F3E">
        <w:t xml:space="preserve"> i turističku pristojbu</w:t>
      </w:r>
      <w:r w:rsidR="008528DF" w:rsidRPr="001D4F3E">
        <w:t xml:space="preserve">) povećava se za </w:t>
      </w:r>
      <w:r w:rsidR="0035337A" w:rsidRPr="001D4F3E">
        <w:t>5</w:t>
      </w:r>
      <w:r w:rsidR="008528DF" w:rsidRPr="001D4F3E">
        <w:t xml:space="preserve">.500 eura </w:t>
      </w:r>
      <w:r w:rsidR="0035337A" w:rsidRPr="001D4F3E">
        <w:t xml:space="preserve">dok se Prihodi po posebnim propisima (prihodi vodnog gospodarstva, doprinosi za šume i ostali nespomenuti prihodi koji se odnose na kompenzacije sa KD Čistoćom) smanjuju za 40.500,00 eura te Komunalni doprinosi i naknade smanjuju za 50.000,00 eura. </w:t>
      </w:r>
      <w:r w:rsidR="008528DF" w:rsidRPr="001D4F3E">
        <w:t xml:space="preserve"> </w:t>
      </w:r>
    </w:p>
    <w:p w14:paraId="18917861" w14:textId="77777777" w:rsidR="00655294" w:rsidRPr="00F64291" w:rsidRDefault="00655294" w:rsidP="00AE48AD">
      <w:pPr>
        <w:spacing w:after="194"/>
        <w:ind w:right="0" w:firstLine="0"/>
        <w:rPr>
          <w:highlight w:val="yellow"/>
        </w:rPr>
      </w:pPr>
    </w:p>
    <w:p w14:paraId="44A7D4B7" w14:textId="77777777" w:rsidR="00D26CC9" w:rsidRDefault="00000000">
      <w:pPr>
        <w:spacing w:after="169" w:line="261" w:lineRule="auto"/>
        <w:ind w:left="-5" w:right="0"/>
      </w:pPr>
      <w:r>
        <w:rPr>
          <w:b/>
        </w:rPr>
        <w:t xml:space="preserve">RASHODI I IZDACI – OPĆI DIO </w:t>
      </w:r>
      <w:r>
        <w:rPr>
          <w:rFonts w:ascii="Calibri" w:eastAsia="Calibri" w:hAnsi="Calibri" w:cs="Calibri"/>
        </w:rPr>
        <w:t xml:space="preserve"> </w:t>
      </w:r>
    </w:p>
    <w:p w14:paraId="75983A0F" w14:textId="77777777" w:rsidR="00D26CC9" w:rsidRDefault="00000000">
      <w:pPr>
        <w:spacing w:after="0" w:line="261" w:lineRule="auto"/>
        <w:ind w:left="-5" w:right="0"/>
      </w:pPr>
      <w:r>
        <w:rPr>
          <w:b/>
        </w:rPr>
        <w:t xml:space="preserve">Tablica 2. Usporedba rashoda Proračuna Općine Jelenje prema vrsti rashoda  </w:t>
      </w:r>
    </w:p>
    <w:tbl>
      <w:tblPr>
        <w:tblStyle w:val="TableGrid"/>
        <w:tblW w:w="9293" w:type="dxa"/>
        <w:tblInd w:w="362" w:type="dxa"/>
        <w:tblCellMar>
          <w:top w:w="57" w:type="dxa"/>
          <w:left w:w="57" w:type="dxa"/>
          <w:bottom w:w="57" w:type="dxa"/>
          <w:right w:w="57" w:type="dxa"/>
        </w:tblCellMar>
        <w:tblLook w:val="04A0" w:firstRow="1" w:lastRow="0" w:firstColumn="1" w:lastColumn="0" w:noHBand="0" w:noVBand="1"/>
      </w:tblPr>
      <w:tblGrid>
        <w:gridCol w:w="2342"/>
        <w:gridCol w:w="1430"/>
        <w:gridCol w:w="1429"/>
        <w:gridCol w:w="1486"/>
        <w:gridCol w:w="1590"/>
        <w:gridCol w:w="1016"/>
      </w:tblGrid>
      <w:tr w:rsidR="00AB3BCE" w14:paraId="579ACB44"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BF83986" w14:textId="77777777" w:rsidR="00AB3BCE" w:rsidRDefault="00AB3BCE" w:rsidP="0094482F">
            <w:pPr>
              <w:spacing w:after="0" w:line="259" w:lineRule="auto"/>
              <w:ind w:left="535" w:right="0" w:firstLine="0"/>
              <w:jc w:val="left"/>
            </w:pPr>
            <w:r>
              <w:rPr>
                <w:b/>
                <w:sz w:val="14"/>
              </w:rPr>
              <w:t xml:space="preserve">RASHODI I IZDACI </w:t>
            </w:r>
            <w:r>
              <w:rPr>
                <w:sz w:val="14"/>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E2EFD9"/>
          </w:tcPr>
          <w:p w14:paraId="2CC3AF0F" w14:textId="66F2B89B" w:rsidR="00AB3BCE" w:rsidRDefault="00AB3BCE" w:rsidP="0094482F">
            <w:pPr>
              <w:spacing w:after="0" w:line="259" w:lineRule="auto"/>
              <w:ind w:left="47" w:right="0" w:firstLine="0"/>
              <w:jc w:val="left"/>
            </w:pPr>
            <w:r>
              <w:rPr>
                <w:b/>
                <w:sz w:val="14"/>
              </w:rPr>
              <w:t>PLAN 202</w:t>
            </w:r>
            <w:r w:rsidR="00934481">
              <w:rPr>
                <w:b/>
                <w:sz w:val="14"/>
              </w:rPr>
              <w:t>5</w:t>
            </w:r>
            <w:r>
              <w:rPr>
                <w:b/>
                <w:sz w:val="14"/>
              </w:rPr>
              <w:t xml:space="preserve"> </w:t>
            </w:r>
          </w:p>
          <w:p w14:paraId="6A1FA325" w14:textId="77777777" w:rsidR="00AB3BCE" w:rsidRDefault="00AB3BCE" w:rsidP="0094482F">
            <w:pPr>
              <w:spacing w:after="0" w:line="259" w:lineRule="auto"/>
              <w:ind w:left="0" w:right="29" w:firstLine="0"/>
              <w:jc w:val="center"/>
            </w:pPr>
            <w:r>
              <w:rPr>
                <w:b/>
                <w:sz w:val="14"/>
              </w:rPr>
              <w:t xml:space="preserve">(eur) </w:t>
            </w:r>
            <w:r>
              <w:rPr>
                <w:sz w:val="14"/>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E2EFD9"/>
          </w:tcPr>
          <w:p w14:paraId="5AC2B455" w14:textId="77777777" w:rsidR="00AB3BCE" w:rsidRDefault="00AB3BCE" w:rsidP="0094482F">
            <w:pPr>
              <w:spacing w:after="0" w:line="259" w:lineRule="auto"/>
              <w:ind w:left="0" w:right="43" w:firstLine="0"/>
              <w:jc w:val="right"/>
              <w:rPr>
                <w:b/>
                <w:sz w:val="14"/>
              </w:rPr>
            </w:pPr>
            <w:r>
              <w:rPr>
                <w:b/>
                <w:sz w:val="14"/>
              </w:rPr>
              <w:t>PRVE IZMJENE I DOPUNE (eur)</w:t>
            </w:r>
          </w:p>
        </w:tc>
        <w:tc>
          <w:tcPr>
            <w:tcW w:w="1486" w:type="dxa"/>
            <w:tcBorders>
              <w:top w:val="single" w:sz="4" w:space="0" w:color="000000"/>
              <w:left w:val="single" w:sz="4" w:space="0" w:color="000000"/>
              <w:bottom w:val="single" w:sz="4" w:space="0" w:color="000000"/>
              <w:right w:val="single" w:sz="4" w:space="0" w:color="000000"/>
            </w:tcBorders>
            <w:shd w:val="clear" w:color="auto" w:fill="E2EFD9"/>
          </w:tcPr>
          <w:p w14:paraId="25D905E6" w14:textId="77777777" w:rsidR="002B0A50" w:rsidRDefault="00AB3BCE" w:rsidP="002B0A50">
            <w:pPr>
              <w:spacing w:after="0" w:line="259" w:lineRule="auto"/>
              <w:ind w:left="0" w:right="43" w:firstLine="0"/>
              <w:rPr>
                <w:b/>
                <w:sz w:val="14"/>
              </w:rPr>
            </w:pPr>
            <w:r>
              <w:rPr>
                <w:b/>
                <w:sz w:val="14"/>
              </w:rPr>
              <w:t>SMANJENJE/</w:t>
            </w:r>
          </w:p>
          <w:p w14:paraId="781B1A3E" w14:textId="22C71FE1" w:rsidR="00AB3BCE" w:rsidRDefault="00AB3BCE" w:rsidP="002B0A50">
            <w:pPr>
              <w:spacing w:after="0" w:line="259" w:lineRule="auto"/>
              <w:ind w:left="0" w:right="53" w:firstLine="0"/>
            </w:pPr>
            <w:r>
              <w:rPr>
                <w:b/>
                <w:sz w:val="14"/>
              </w:rPr>
              <w:t>POVEĆANJE</w:t>
            </w:r>
            <w:r w:rsidR="002B0A50">
              <w:rPr>
                <w:b/>
                <w:sz w:val="14"/>
              </w:rPr>
              <w:t xml:space="preserve"> </w:t>
            </w:r>
            <w:r>
              <w:rPr>
                <w:b/>
                <w:sz w:val="14"/>
              </w:rPr>
              <w:t xml:space="preserve">(eur) </w:t>
            </w:r>
            <w:r>
              <w:rPr>
                <w:sz w:val="14"/>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E2EFD9"/>
          </w:tcPr>
          <w:p w14:paraId="42CAAAAB" w14:textId="77777777" w:rsidR="00AB3BCE" w:rsidRDefault="00AB3BCE" w:rsidP="0094482F">
            <w:pPr>
              <w:spacing w:after="0" w:line="259" w:lineRule="auto"/>
              <w:ind w:left="157" w:right="0" w:firstLine="0"/>
              <w:jc w:val="left"/>
            </w:pPr>
            <w:r>
              <w:rPr>
                <w:b/>
                <w:sz w:val="14"/>
              </w:rPr>
              <w:t xml:space="preserve">NOVI PLAN </w:t>
            </w:r>
          </w:p>
          <w:p w14:paraId="14DA1D02" w14:textId="4A8AEF7F" w:rsidR="00AB3BCE" w:rsidRDefault="00AB3BCE" w:rsidP="002B0A50">
            <w:pPr>
              <w:spacing w:after="0" w:line="259" w:lineRule="auto"/>
              <w:ind w:left="0" w:right="28" w:firstLine="0"/>
              <w:jc w:val="center"/>
            </w:pPr>
            <w:r>
              <w:rPr>
                <w:b/>
                <w:sz w:val="14"/>
              </w:rPr>
              <w:t>202</w:t>
            </w:r>
            <w:r w:rsidR="00934481">
              <w:rPr>
                <w:b/>
                <w:sz w:val="14"/>
              </w:rPr>
              <w:t>5</w:t>
            </w:r>
            <w:r>
              <w:rPr>
                <w:b/>
                <w:sz w:val="14"/>
              </w:rPr>
              <w:t xml:space="preserve"> </w:t>
            </w:r>
            <w:r>
              <w:rPr>
                <w:sz w:val="14"/>
              </w:rPr>
              <w:t xml:space="preserve"> </w:t>
            </w:r>
            <w:r>
              <w:rPr>
                <w:b/>
                <w:sz w:val="14"/>
              </w:rPr>
              <w:t xml:space="preserve">(eur) </w:t>
            </w:r>
            <w:r>
              <w:rPr>
                <w:sz w:val="14"/>
              </w:rPr>
              <w:t xml:space="preserve"> </w:t>
            </w:r>
          </w:p>
        </w:tc>
        <w:tc>
          <w:tcPr>
            <w:tcW w:w="1016" w:type="dxa"/>
            <w:tcBorders>
              <w:top w:val="single" w:sz="4" w:space="0" w:color="000000"/>
              <w:left w:val="single" w:sz="4" w:space="0" w:color="000000"/>
              <w:bottom w:val="single" w:sz="4" w:space="0" w:color="000000"/>
              <w:right w:val="single" w:sz="4" w:space="0" w:color="000000"/>
            </w:tcBorders>
            <w:shd w:val="clear" w:color="auto" w:fill="E2EFD9"/>
          </w:tcPr>
          <w:p w14:paraId="0E978E4D" w14:textId="77777777" w:rsidR="00AB3BCE" w:rsidRDefault="00AB3BCE" w:rsidP="0094482F">
            <w:pPr>
              <w:spacing w:after="0" w:line="259" w:lineRule="auto"/>
              <w:ind w:left="0" w:right="39" w:firstLine="0"/>
              <w:jc w:val="right"/>
            </w:pPr>
            <w:r>
              <w:rPr>
                <w:b/>
                <w:sz w:val="14"/>
              </w:rPr>
              <w:t xml:space="preserve">INDEX </w:t>
            </w:r>
          </w:p>
          <w:p w14:paraId="673AD8C4" w14:textId="77777777" w:rsidR="00AB3BCE" w:rsidRDefault="00AB3BCE" w:rsidP="0094482F">
            <w:pPr>
              <w:spacing w:after="0" w:line="259" w:lineRule="auto"/>
              <w:ind w:left="0" w:right="105" w:firstLine="0"/>
              <w:jc w:val="right"/>
            </w:pPr>
            <w:r>
              <w:rPr>
                <w:b/>
                <w:sz w:val="14"/>
              </w:rPr>
              <w:t xml:space="preserve">(4/2) </w:t>
            </w:r>
            <w:r>
              <w:rPr>
                <w:sz w:val="14"/>
              </w:rPr>
              <w:t xml:space="preserve"> </w:t>
            </w:r>
          </w:p>
        </w:tc>
      </w:tr>
      <w:tr w:rsidR="00AB3BCE" w14:paraId="2E318365"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tcPr>
          <w:p w14:paraId="6874D767" w14:textId="77777777" w:rsidR="00AB3BCE" w:rsidRDefault="00AB3BCE" w:rsidP="0094482F">
            <w:pPr>
              <w:spacing w:after="0" w:line="259" w:lineRule="auto"/>
              <w:ind w:left="0" w:right="4" w:firstLine="0"/>
              <w:jc w:val="center"/>
            </w:pPr>
            <w:r>
              <w:rPr>
                <w:b/>
                <w:sz w:val="14"/>
              </w:rPr>
              <w:t xml:space="preserve"> </w:t>
            </w:r>
            <w:r>
              <w:rPr>
                <w:sz w:val="14"/>
              </w:rPr>
              <w:t xml:space="preserve"> </w:t>
            </w:r>
          </w:p>
        </w:tc>
        <w:tc>
          <w:tcPr>
            <w:tcW w:w="1430" w:type="dxa"/>
            <w:tcBorders>
              <w:top w:val="single" w:sz="4" w:space="0" w:color="000000"/>
              <w:left w:val="single" w:sz="4" w:space="0" w:color="000000"/>
              <w:bottom w:val="single" w:sz="4" w:space="0" w:color="000000"/>
              <w:right w:val="single" w:sz="4" w:space="0" w:color="000000"/>
            </w:tcBorders>
          </w:tcPr>
          <w:p w14:paraId="6578733E" w14:textId="77777777" w:rsidR="00AB3BCE" w:rsidRDefault="00AB3BCE" w:rsidP="0094482F">
            <w:pPr>
              <w:spacing w:after="0" w:line="259" w:lineRule="auto"/>
              <w:ind w:left="0" w:right="82" w:firstLine="0"/>
              <w:jc w:val="center"/>
            </w:pPr>
            <w:r>
              <w:rPr>
                <w:b/>
                <w:sz w:val="14"/>
              </w:rPr>
              <w:t xml:space="preserve">1 </w:t>
            </w:r>
            <w:r>
              <w:rPr>
                <w:sz w:val="14"/>
              </w:rPr>
              <w:t xml:space="preserve"> </w:t>
            </w:r>
          </w:p>
        </w:tc>
        <w:tc>
          <w:tcPr>
            <w:tcW w:w="1429" w:type="dxa"/>
            <w:tcBorders>
              <w:top w:val="single" w:sz="4" w:space="0" w:color="000000"/>
              <w:left w:val="single" w:sz="4" w:space="0" w:color="000000"/>
              <w:bottom w:val="single" w:sz="4" w:space="0" w:color="000000"/>
              <w:right w:val="single" w:sz="4" w:space="0" w:color="000000"/>
            </w:tcBorders>
          </w:tcPr>
          <w:p w14:paraId="58E9EFC8" w14:textId="77777777" w:rsidR="00AB3BCE" w:rsidRDefault="00AB3BCE" w:rsidP="0094482F">
            <w:pPr>
              <w:spacing w:after="0" w:line="259" w:lineRule="auto"/>
              <w:ind w:left="0" w:right="82" w:firstLine="0"/>
              <w:jc w:val="center"/>
              <w:rPr>
                <w:sz w:val="14"/>
              </w:rPr>
            </w:pPr>
            <w:r>
              <w:rPr>
                <w:sz w:val="14"/>
              </w:rPr>
              <w:t>2</w:t>
            </w:r>
          </w:p>
        </w:tc>
        <w:tc>
          <w:tcPr>
            <w:tcW w:w="1486" w:type="dxa"/>
            <w:tcBorders>
              <w:top w:val="single" w:sz="4" w:space="0" w:color="000000"/>
              <w:left w:val="single" w:sz="4" w:space="0" w:color="000000"/>
              <w:bottom w:val="single" w:sz="4" w:space="0" w:color="000000"/>
              <w:right w:val="single" w:sz="4" w:space="0" w:color="000000"/>
            </w:tcBorders>
          </w:tcPr>
          <w:p w14:paraId="21A0B8D4" w14:textId="77777777" w:rsidR="00AB3BCE" w:rsidRDefault="00AB3BCE" w:rsidP="0094482F">
            <w:pPr>
              <w:spacing w:after="0" w:line="259" w:lineRule="auto"/>
              <w:ind w:left="0" w:right="82" w:firstLine="0"/>
              <w:jc w:val="center"/>
            </w:pPr>
            <w:r>
              <w:rPr>
                <w:sz w:val="14"/>
              </w:rPr>
              <w:t xml:space="preserve">3 </w:t>
            </w:r>
          </w:p>
        </w:tc>
        <w:tc>
          <w:tcPr>
            <w:tcW w:w="1590" w:type="dxa"/>
            <w:tcBorders>
              <w:top w:val="single" w:sz="4" w:space="0" w:color="000000"/>
              <w:left w:val="single" w:sz="4" w:space="0" w:color="000000"/>
              <w:bottom w:val="single" w:sz="4" w:space="0" w:color="000000"/>
              <w:right w:val="single" w:sz="4" w:space="0" w:color="000000"/>
            </w:tcBorders>
          </w:tcPr>
          <w:p w14:paraId="2DDF6972" w14:textId="77777777" w:rsidR="00AB3BCE" w:rsidRDefault="00AB3BCE" w:rsidP="0094482F">
            <w:pPr>
              <w:spacing w:after="0" w:line="259" w:lineRule="auto"/>
              <w:ind w:left="0" w:right="81" w:firstLine="0"/>
              <w:jc w:val="center"/>
            </w:pPr>
            <w:r>
              <w:rPr>
                <w:sz w:val="14"/>
              </w:rPr>
              <w:t xml:space="preserve">4 </w:t>
            </w:r>
          </w:p>
        </w:tc>
        <w:tc>
          <w:tcPr>
            <w:tcW w:w="1016" w:type="dxa"/>
            <w:tcBorders>
              <w:top w:val="single" w:sz="4" w:space="0" w:color="000000"/>
              <w:left w:val="single" w:sz="4" w:space="0" w:color="000000"/>
              <w:bottom w:val="single" w:sz="4" w:space="0" w:color="000000"/>
              <w:right w:val="single" w:sz="4" w:space="0" w:color="000000"/>
            </w:tcBorders>
          </w:tcPr>
          <w:p w14:paraId="6EDCF861" w14:textId="77777777" w:rsidR="00AB3BCE" w:rsidRDefault="00AB3BCE" w:rsidP="0094482F">
            <w:pPr>
              <w:spacing w:after="0" w:line="259" w:lineRule="auto"/>
              <w:ind w:left="0" w:right="77" w:firstLine="0"/>
              <w:jc w:val="center"/>
            </w:pPr>
            <w:r>
              <w:rPr>
                <w:b/>
                <w:sz w:val="14"/>
              </w:rPr>
              <w:t xml:space="preserve">5 </w:t>
            </w:r>
            <w:r>
              <w:rPr>
                <w:sz w:val="14"/>
              </w:rPr>
              <w:t xml:space="preserve"> </w:t>
            </w:r>
          </w:p>
        </w:tc>
      </w:tr>
      <w:tr w:rsidR="00AF69CA" w14:paraId="28F2CCB1"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tcPr>
          <w:p w14:paraId="3C8A91BC" w14:textId="77777777" w:rsidR="00AF69CA" w:rsidRDefault="00AF69CA" w:rsidP="0094482F">
            <w:pPr>
              <w:spacing w:after="0" w:line="259" w:lineRule="auto"/>
              <w:ind w:left="0" w:right="0" w:firstLine="0"/>
              <w:jc w:val="left"/>
            </w:pPr>
            <w:r>
              <w:rPr>
                <w:sz w:val="14"/>
              </w:rPr>
              <w:t xml:space="preserve">Rashodi za zaposlene (31)  </w:t>
            </w:r>
          </w:p>
        </w:tc>
        <w:tc>
          <w:tcPr>
            <w:tcW w:w="1430" w:type="dxa"/>
            <w:tcBorders>
              <w:top w:val="single" w:sz="4" w:space="0" w:color="000000"/>
              <w:left w:val="single" w:sz="4" w:space="0" w:color="000000"/>
              <w:bottom w:val="single" w:sz="4" w:space="0" w:color="000000"/>
              <w:right w:val="single" w:sz="4" w:space="0" w:color="000000"/>
            </w:tcBorders>
          </w:tcPr>
          <w:p w14:paraId="2B059D2F" w14:textId="3DDDEBBC" w:rsidR="00AF69CA" w:rsidRPr="00012C1D" w:rsidRDefault="00AF69CA" w:rsidP="0094482F">
            <w:pPr>
              <w:spacing w:after="0" w:line="259" w:lineRule="auto"/>
              <w:ind w:left="0" w:right="81" w:firstLine="0"/>
              <w:jc w:val="right"/>
              <w:rPr>
                <w:sz w:val="14"/>
                <w:szCs w:val="14"/>
              </w:rPr>
            </w:pPr>
            <w:r w:rsidRPr="00012C1D">
              <w:rPr>
                <w:sz w:val="14"/>
                <w:szCs w:val="14"/>
              </w:rPr>
              <w:t xml:space="preserve">558.700,00  </w:t>
            </w:r>
          </w:p>
        </w:tc>
        <w:tc>
          <w:tcPr>
            <w:tcW w:w="1429" w:type="dxa"/>
            <w:tcBorders>
              <w:top w:val="single" w:sz="4" w:space="0" w:color="000000"/>
              <w:left w:val="single" w:sz="4" w:space="0" w:color="000000"/>
              <w:bottom w:val="single" w:sz="4" w:space="0" w:color="000000"/>
              <w:right w:val="single" w:sz="4" w:space="0" w:color="000000"/>
            </w:tcBorders>
          </w:tcPr>
          <w:p w14:paraId="116BDD48" w14:textId="44951CF5" w:rsidR="00AF69CA" w:rsidRPr="00012C1D" w:rsidRDefault="00AF69CA" w:rsidP="0094482F">
            <w:pPr>
              <w:spacing w:after="0" w:line="259" w:lineRule="auto"/>
              <w:ind w:left="0" w:right="83" w:firstLine="0"/>
              <w:jc w:val="right"/>
              <w:rPr>
                <w:sz w:val="14"/>
                <w:szCs w:val="14"/>
              </w:rPr>
            </w:pPr>
            <w:r w:rsidRPr="00012C1D">
              <w:rPr>
                <w:sz w:val="14"/>
                <w:szCs w:val="14"/>
              </w:rPr>
              <w:t>560.700,00</w:t>
            </w:r>
          </w:p>
        </w:tc>
        <w:tc>
          <w:tcPr>
            <w:tcW w:w="1486" w:type="dxa"/>
            <w:tcBorders>
              <w:top w:val="single" w:sz="4" w:space="0" w:color="000000"/>
              <w:left w:val="single" w:sz="4" w:space="0" w:color="000000"/>
              <w:bottom w:val="single" w:sz="4" w:space="0" w:color="000000"/>
              <w:right w:val="single" w:sz="4" w:space="0" w:color="000000"/>
            </w:tcBorders>
          </w:tcPr>
          <w:p w14:paraId="7214D863" w14:textId="2CC072D5"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5.000,00</w:t>
            </w:r>
          </w:p>
        </w:tc>
        <w:tc>
          <w:tcPr>
            <w:tcW w:w="1590" w:type="dxa"/>
            <w:tcBorders>
              <w:top w:val="single" w:sz="4" w:space="0" w:color="000000"/>
              <w:left w:val="single" w:sz="4" w:space="0" w:color="000000"/>
              <w:bottom w:val="single" w:sz="4" w:space="0" w:color="000000"/>
              <w:right w:val="single" w:sz="4" w:space="0" w:color="000000"/>
            </w:tcBorders>
          </w:tcPr>
          <w:p w14:paraId="24BE47E0" w14:textId="6558C353"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565.700,00</w:t>
            </w:r>
          </w:p>
        </w:tc>
        <w:tc>
          <w:tcPr>
            <w:tcW w:w="1016" w:type="dxa"/>
            <w:tcBorders>
              <w:top w:val="single" w:sz="4" w:space="0" w:color="000000"/>
              <w:left w:val="single" w:sz="4" w:space="0" w:color="000000"/>
              <w:bottom w:val="single" w:sz="4" w:space="0" w:color="000000"/>
              <w:right w:val="single" w:sz="4" w:space="0" w:color="000000"/>
            </w:tcBorders>
          </w:tcPr>
          <w:p w14:paraId="32D8243B" w14:textId="4D67705B" w:rsidR="00AF69CA" w:rsidRPr="00467692" w:rsidRDefault="00AF69CA" w:rsidP="0094482F">
            <w:pPr>
              <w:spacing w:after="0" w:line="259" w:lineRule="auto"/>
              <w:ind w:left="105" w:right="0" w:firstLine="0"/>
              <w:jc w:val="left"/>
              <w:rPr>
                <w:color w:val="auto"/>
              </w:rPr>
            </w:pPr>
            <w:r w:rsidRPr="00467692">
              <w:rPr>
                <w:color w:val="auto"/>
                <w:sz w:val="14"/>
                <w:szCs w:val="14"/>
              </w:rPr>
              <w:t>101</w:t>
            </w:r>
          </w:p>
        </w:tc>
      </w:tr>
      <w:tr w:rsidR="00AF69CA" w14:paraId="5D57A951"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tcPr>
          <w:p w14:paraId="05A3734D" w14:textId="77777777" w:rsidR="00AF69CA" w:rsidRDefault="00AF69CA" w:rsidP="0094482F">
            <w:pPr>
              <w:spacing w:after="0" w:line="259" w:lineRule="auto"/>
              <w:ind w:left="0" w:right="0" w:firstLine="0"/>
              <w:jc w:val="left"/>
            </w:pPr>
            <w:r>
              <w:rPr>
                <w:sz w:val="14"/>
              </w:rPr>
              <w:t xml:space="preserve">Materijalni rashodi (32)  </w:t>
            </w:r>
          </w:p>
        </w:tc>
        <w:tc>
          <w:tcPr>
            <w:tcW w:w="1430" w:type="dxa"/>
            <w:tcBorders>
              <w:top w:val="single" w:sz="4" w:space="0" w:color="000000"/>
              <w:left w:val="single" w:sz="4" w:space="0" w:color="000000"/>
              <w:bottom w:val="single" w:sz="4" w:space="0" w:color="000000"/>
              <w:right w:val="single" w:sz="4" w:space="0" w:color="000000"/>
            </w:tcBorders>
          </w:tcPr>
          <w:p w14:paraId="6A8B1202" w14:textId="5974FAE0" w:rsidR="00AF69CA" w:rsidRPr="00012C1D" w:rsidRDefault="00AF69CA" w:rsidP="0094482F">
            <w:pPr>
              <w:spacing w:after="0" w:line="259" w:lineRule="auto"/>
              <w:ind w:left="0" w:right="84" w:firstLine="0"/>
              <w:jc w:val="right"/>
              <w:rPr>
                <w:sz w:val="14"/>
                <w:szCs w:val="14"/>
              </w:rPr>
            </w:pPr>
            <w:r w:rsidRPr="00012C1D">
              <w:rPr>
                <w:sz w:val="14"/>
                <w:szCs w:val="14"/>
              </w:rPr>
              <w:t xml:space="preserve">1.339.948,00  </w:t>
            </w:r>
          </w:p>
        </w:tc>
        <w:tc>
          <w:tcPr>
            <w:tcW w:w="1429" w:type="dxa"/>
            <w:tcBorders>
              <w:top w:val="single" w:sz="4" w:space="0" w:color="000000"/>
              <w:left w:val="single" w:sz="4" w:space="0" w:color="000000"/>
              <w:bottom w:val="single" w:sz="4" w:space="0" w:color="000000"/>
              <w:right w:val="single" w:sz="4" w:space="0" w:color="000000"/>
            </w:tcBorders>
          </w:tcPr>
          <w:p w14:paraId="743ECA0A" w14:textId="5E197815" w:rsidR="00AF69CA" w:rsidRPr="00012C1D" w:rsidRDefault="00AF69CA" w:rsidP="0094482F">
            <w:pPr>
              <w:spacing w:after="0" w:line="259" w:lineRule="auto"/>
              <w:ind w:left="0" w:right="81" w:firstLine="0"/>
              <w:jc w:val="right"/>
              <w:rPr>
                <w:sz w:val="14"/>
                <w:szCs w:val="14"/>
              </w:rPr>
            </w:pPr>
            <w:r w:rsidRPr="00012C1D">
              <w:rPr>
                <w:sz w:val="14"/>
                <w:szCs w:val="14"/>
              </w:rPr>
              <w:t>1.427.212,00</w:t>
            </w:r>
          </w:p>
        </w:tc>
        <w:tc>
          <w:tcPr>
            <w:tcW w:w="1486" w:type="dxa"/>
            <w:tcBorders>
              <w:top w:val="single" w:sz="4" w:space="0" w:color="000000"/>
              <w:left w:val="single" w:sz="4" w:space="0" w:color="000000"/>
              <w:bottom w:val="single" w:sz="4" w:space="0" w:color="000000"/>
              <w:right w:val="single" w:sz="4" w:space="0" w:color="000000"/>
            </w:tcBorders>
          </w:tcPr>
          <w:p w14:paraId="27D9D061" w14:textId="184AEC24" w:rsidR="00AF69CA" w:rsidRPr="00012C1D" w:rsidRDefault="00AF69CA" w:rsidP="0094482F">
            <w:pPr>
              <w:spacing w:after="0" w:line="259" w:lineRule="auto"/>
              <w:ind w:left="0" w:right="81" w:firstLine="0"/>
              <w:jc w:val="right"/>
              <w:rPr>
                <w:color w:val="auto"/>
                <w:sz w:val="14"/>
                <w:szCs w:val="14"/>
              </w:rPr>
            </w:pPr>
            <w:r w:rsidRPr="00012C1D">
              <w:rPr>
                <w:color w:val="auto"/>
                <w:sz w:val="14"/>
                <w:szCs w:val="14"/>
              </w:rPr>
              <w:t>63.800,00</w:t>
            </w:r>
          </w:p>
        </w:tc>
        <w:tc>
          <w:tcPr>
            <w:tcW w:w="1590" w:type="dxa"/>
            <w:tcBorders>
              <w:top w:val="single" w:sz="4" w:space="0" w:color="000000"/>
              <w:left w:val="single" w:sz="4" w:space="0" w:color="000000"/>
              <w:bottom w:val="single" w:sz="4" w:space="0" w:color="000000"/>
              <w:right w:val="single" w:sz="4" w:space="0" w:color="000000"/>
            </w:tcBorders>
          </w:tcPr>
          <w:p w14:paraId="6A1BDEB2" w14:textId="182E936F"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1.491.012,00</w:t>
            </w:r>
          </w:p>
        </w:tc>
        <w:tc>
          <w:tcPr>
            <w:tcW w:w="1016" w:type="dxa"/>
            <w:tcBorders>
              <w:top w:val="single" w:sz="4" w:space="0" w:color="000000"/>
              <w:left w:val="single" w:sz="4" w:space="0" w:color="000000"/>
              <w:bottom w:val="single" w:sz="4" w:space="0" w:color="000000"/>
              <w:right w:val="single" w:sz="4" w:space="0" w:color="000000"/>
            </w:tcBorders>
          </w:tcPr>
          <w:p w14:paraId="4A3B3B1D" w14:textId="5A8721C8" w:rsidR="00AF69CA" w:rsidRPr="00467692" w:rsidRDefault="00AF69CA" w:rsidP="0094482F">
            <w:pPr>
              <w:spacing w:after="0" w:line="259" w:lineRule="auto"/>
              <w:ind w:left="103" w:right="0" w:firstLine="0"/>
              <w:jc w:val="left"/>
              <w:rPr>
                <w:color w:val="auto"/>
              </w:rPr>
            </w:pPr>
            <w:r w:rsidRPr="00467692">
              <w:rPr>
                <w:color w:val="auto"/>
                <w:sz w:val="14"/>
              </w:rPr>
              <w:t>105</w:t>
            </w:r>
          </w:p>
        </w:tc>
      </w:tr>
      <w:tr w:rsidR="00AF69CA" w14:paraId="1FB10E06"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tcPr>
          <w:p w14:paraId="070763D8" w14:textId="77777777" w:rsidR="00AF69CA" w:rsidRDefault="00AF69CA" w:rsidP="0094482F">
            <w:pPr>
              <w:spacing w:after="0" w:line="259" w:lineRule="auto"/>
              <w:ind w:left="0" w:right="0" w:firstLine="0"/>
              <w:jc w:val="left"/>
            </w:pPr>
            <w:r>
              <w:rPr>
                <w:sz w:val="14"/>
              </w:rPr>
              <w:t xml:space="preserve">Financijski rashodi (34)  </w:t>
            </w:r>
          </w:p>
        </w:tc>
        <w:tc>
          <w:tcPr>
            <w:tcW w:w="1430" w:type="dxa"/>
            <w:tcBorders>
              <w:top w:val="single" w:sz="4" w:space="0" w:color="000000"/>
              <w:left w:val="single" w:sz="4" w:space="0" w:color="000000"/>
              <w:bottom w:val="single" w:sz="4" w:space="0" w:color="000000"/>
              <w:right w:val="single" w:sz="4" w:space="0" w:color="000000"/>
            </w:tcBorders>
          </w:tcPr>
          <w:p w14:paraId="418DF9A9" w14:textId="031C6CB9" w:rsidR="00AF69CA" w:rsidRPr="00012C1D" w:rsidRDefault="00AF69CA" w:rsidP="0094482F">
            <w:pPr>
              <w:spacing w:after="0" w:line="259" w:lineRule="auto"/>
              <w:ind w:left="0" w:right="79" w:firstLine="0"/>
              <w:jc w:val="right"/>
              <w:rPr>
                <w:sz w:val="14"/>
                <w:szCs w:val="14"/>
              </w:rPr>
            </w:pPr>
            <w:r w:rsidRPr="00012C1D">
              <w:rPr>
                <w:sz w:val="14"/>
                <w:szCs w:val="14"/>
              </w:rPr>
              <w:t xml:space="preserve">26.960,00  </w:t>
            </w:r>
          </w:p>
        </w:tc>
        <w:tc>
          <w:tcPr>
            <w:tcW w:w="1429" w:type="dxa"/>
            <w:tcBorders>
              <w:top w:val="single" w:sz="4" w:space="0" w:color="000000"/>
              <w:left w:val="single" w:sz="4" w:space="0" w:color="000000"/>
              <w:bottom w:val="single" w:sz="4" w:space="0" w:color="000000"/>
              <w:right w:val="single" w:sz="4" w:space="0" w:color="000000"/>
            </w:tcBorders>
          </w:tcPr>
          <w:p w14:paraId="7EAF97F7" w14:textId="161FA67C" w:rsidR="00AF69CA" w:rsidRPr="00012C1D" w:rsidRDefault="00AF69CA" w:rsidP="0094482F">
            <w:pPr>
              <w:spacing w:after="0" w:line="259" w:lineRule="auto"/>
              <w:ind w:left="0" w:right="83" w:firstLine="0"/>
              <w:jc w:val="right"/>
              <w:rPr>
                <w:sz w:val="14"/>
                <w:szCs w:val="14"/>
              </w:rPr>
            </w:pPr>
            <w:r w:rsidRPr="00012C1D">
              <w:rPr>
                <w:sz w:val="14"/>
                <w:szCs w:val="14"/>
              </w:rPr>
              <w:t>26.960,00</w:t>
            </w:r>
          </w:p>
        </w:tc>
        <w:tc>
          <w:tcPr>
            <w:tcW w:w="1486" w:type="dxa"/>
            <w:tcBorders>
              <w:top w:val="single" w:sz="4" w:space="0" w:color="000000"/>
              <w:left w:val="single" w:sz="4" w:space="0" w:color="000000"/>
              <w:bottom w:val="single" w:sz="4" w:space="0" w:color="000000"/>
              <w:right w:val="single" w:sz="4" w:space="0" w:color="000000"/>
            </w:tcBorders>
          </w:tcPr>
          <w:p w14:paraId="3165DB30" w14:textId="4F15E15B"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1.000,00</w:t>
            </w:r>
          </w:p>
        </w:tc>
        <w:tc>
          <w:tcPr>
            <w:tcW w:w="1590" w:type="dxa"/>
            <w:tcBorders>
              <w:top w:val="single" w:sz="4" w:space="0" w:color="000000"/>
              <w:left w:val="single" w:sz="4" w:space="0" w:color="000000"/>
              <w:bottom w:val="single" w:sz="4" w:space="0" w:color="000000"/>
              <w:right w:val="single" w:sz="4" w:space="0" w:color="000000"/>
            </w:tcBorders>
          </w:tcPr>
          <w:p w14:paraId="2B968F0A" w14:textId="7FE5C535" w:rsidR="00AF69CA" w:rsidRPr="00012C1D" w:rsidRDefault="00AF69CA" w:rsidP="0094482F">
            <w:pPr>
              <w:spacing w:after="0" w:line="259" w:lineRule="auto"/>
              <w:ind w:left="0" w:right="85" w:firstLine="0"/>
              <w:jc w:val="right"/>
              <w:rPr>
                <w:color w:val="auto"/>
                <w:sz w:val="14"/>
                <w:szCs w:val="14"/>
              </w:rPr>
            </w:pPr>
            <w:r w:rsidRPr="00012C1D">
              <w:rPr>
                <w:color w:val="auto"/>
                <w:sz w:val="14"/>
                <w:szCs w:val="14"/>
              </w:rPr>
              <w:t>27.960,00</w:t>
            </w:r>
          </w:p>
        </w:tc>
        <w:tc>
          <w:tcPr>
            <w:tcW w:w="1016" w:type="dxa"/>
            <w:tcBorders>
              <w:top w:val="single" w:sz="4" w:space="0" w:color="000000"/>
              <w:left w:val="single" w:sz="4" w:space="0" w:color="000000"/>
              <w:bottom w:val="single" w:sz="4" w:space="0" w:color="000000"/>
              <w:right w:val="single" w:sz="4" w:space="0" w:color="000000"/>
            </w:tcBorders>
          </w:tcPr>
          <w:p w14:paraId="49FA3ADD" w14:textId="15222239" w:rsidR="00AF69CA" w:rsidRPr="00467692" w:rsidRDefault="00AF69CA" w:rsidP="0094482F">
            <w:pPr>
              <w:spacing w:after="0" w:line="259" w:lineRule="auto"/>
              <w:ind w:left="98" w:right="0" w:firstLine="0"/>
              <w:jc w:val="left"/>
              <w:rPr>
                <w:color w:val="auto"/>
              </w:rPr>
            </w:pPr>
            <w:r w:rsidRPr="00467692">
              <w:rPr>
                <w:color w:val="auto"/>
                <w:sz w:val="14"/>
              </w:rPr>
              <w:t>104</w:t>
            </w:r>
          </w:p>
        </w:tc>
      </w:tr>
      <w:tr w:rsidR="00AF69CA" w14:paraId="6CDA4B73"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tcPr>
          <w:p w14:paraId="6673B892" w14:textId="77777777" w:rsidR="00AF69CA" w:rsidRDefault="00AF69CA" w:rsidP="0094482F">
            <w:pPr>
              <w:spacing w:after="0" w:line="259" w:lineRule="auto"/>
              <w:ind w:left="0" w:right="0" w:firstLine="0"/>
              <w:jc w:val="left"/>
            </w:pPr>
            <w:r>
              <w:rPr>
                <w:sz w:val="14"/>
              </w:rPr>
              <w:t xml:space="preserve">Subvencije (35)  </w:t>
            </w:r>
          </w:p>
        </w:tc>
        <w:tc>
          <w:tcPr>
            <w:tcW w:w="1430" w:type="dxa"/>
            <w:tcBorders>
              <w:top w:val="single" w:sz="4" w:space="0" w:color="000000"/>
              <w:left w:val="single" w:sz="4" w:space="0" w:color="000000"/>
              <w:bottom w:val="single" w:sz="4" w:space="0" w:color="000000"/>
              <w:right w:val="single" w:sz="4" w:space="0" w:color="000000"/>
            </w:tcBorders>
          </w:tcPr>
          <w:p w14:paraId="007CA251" w14:textId="73281F75" w:rsidR="00AF69CA" w:rsidRPr="00012C1D" w:rsidRDefault="00AF69CA" w:rsidP="0094482F">
            <w:pPr>
              <w:spacing w:after="0" w:line="259" w:lineRule="auto"/>
              <w:ind w:left="0" w:right="81" w:firstLine="0"/>
              <w:jc w:val="right"/>
              <w:rPr>
                <w:sz w:val="14"/>
                <w:szCs w:val="14"/>
              </w:rPr>
            </w:pPr>
            <w:r w:rsidRPr="00012C1D">
              <w:rPr>
                <w:sz w:val="14"/>
                <w:szCs w:val="14"/>
              </w:rPr>
              <w:t xml:space="preserve">288.000,00  </w:t>
            </w:r>
          </w:p>
        </w:tc>
        <w:tc>
          <w:tcPr>
            <w:tcW w:w="1429" w:type="dxa"/>
            <w:tcBorders>
              <w:top w:val="single" w:sz="4" w:space="0" w:color="000000"/>
              <w:left w:val="single" w:sz="4" w:space="0" w:color="000000"/>
              <w:bottom w:val="single" w:sz="4" w:space="0" w:color="000000"/>
              <w:right w:val="single" w:sz="4" w:space="0" w:color="000000"/>
            </w:tcBorders>
          </w:tcPr>
          <w:p w14:paraId="486BB8C5" w14:textId="16AEBEB2" w:rsidR="00AF69CA" w:rsidRPr="00012C1D" w:rsidRDefault="00AF69CA" w:rsidP="0094482F">
            <w:pPr>
              <w:spacing w:after="0" w:line="259" w:lineRule="auto"/>
              <w:ind w:left="0" w:right="83" w:firstLine="0"/>
              <w:jc w:val="right"/>
              <w:rPr>
                <w:sz w:val="14"/>
                <w:szCs w:val="14"/>
              </w:rPr>
            </w:pPr>
            <w:r w:rsidRPr="00012C1D">
              <w:rPr>
                <w:sz w:val="14"/>
                <w:szCs w:val="14"/>
              </w:rPr>
              <w:t>318.000,00</w:t>
            </w:r>
          </w:p>
        </w:tc>
        <w:tc>
          <w:tcPr>
            <w:tcW w:w="1486" w:type="dxa"/>
            <w:tcBorders>
              <w:top w:val="single" w:sz="4" w:space="0" w:color="000000"/>
              <w:left w:val="single" w:sz="4" w:space="0" w:color="000000"/>
              <w:bottom w:val="single" w:sz="4" w:space="0" w:color="000000"/>
              <w:right w:val="single" w:sz="4" w:space="0" w:color="000000"/>
            </w:tcBorders>
          </w:tcPr>
          <w:p w14:paraId="679C3202" w14:textId="4095C3E1"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5.000,00</w:t>
            </w:r>
          </w:p>
        </w:tc>
        <w:tc>
          <w:tcPr>
            <w:tcW w:w="1590" w:type="dxa"/>
            <w:tcBorders>
              <w:top w:val="single" w:sz="4" w:space="0" w:color="000000"/>
              <w:left w:val="single" w:sz="4" w:space="0" w:color="000000"/>
              <w:bottom w:val="single" w:sz="4" w:space="0" w:color="000000"/>
              <w:right w:val="single" w:sz="4" w:space="0" w:color="000000"/>
            </w:tcBorders>
          </w:tcPr>
          <w:p w14:paraId="6E37773A" w14:textId="259444CC"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323.000,00</w:t>
            </w:r>
          </w:p>
        </w:tc>
        <w:tc>
          <w:tcPr>
            <w:tcW w:w="1016" w:type="dxa"/>
            <w:tcBorders>
              <w:top w:val="single" w:sz="4" w:space="0" w:color="000000"/>
              <w:left w:val="single" w:sz="4" w:space="0" w:color="000000"/>
              <w:bottom w:val="single" w:sz="4" w:space="0" w:color="000000"/>
              <w:right w:val="single" w:sz="4" w:space="0" w:color="000000"/>
            </w:tcBorders>
          </w:tcPr>
          <w:p w14:paraId="60E5D99D" w14:textId="1BDBC877" w:rsidR="00AF69CA" w:rsidRPr="00467692" w:rsidRDefault="00AF69CA" w:rsidP="0094482F">
            <w:pPr>
              <w:spacing w:after="0" w:line="259" w:lineRule="auto"/>
              <w:ind w:left="98" w:right="0" w:firstLine="0"/>
              <w:jc w:val="left"/>
              <w:rPr>
                <w:color w:val="auto"/>
              </w:rPr>
            </w:pPr>
            <w:r w:rsidRPr="00467692">
              <w:rPr>
                <w:color w:val="auto"/>
                <w:sz w:val="14"/>
              </w:rPr>
              <w:t>102</w:t>
            </w:r>
          </w:p>
        </w:tc>
      </w:tr>
      <w:tr w:rsidR="00AF69CA" w14:paraId="70E5C872"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tcPr>
          <w:p w14:paraId="0D8D7ECE" w14:textId="77777777" w:rsidR="00AF69CA" w:rsidRDefault="00AF69CA" w:rsidP="0094482F">
            <w:pPr>
              <w:spacing w:after="0" w:line="259" w:lineRule="auto"/>
              <w:ind w:left="0" w:right="0" w:firstLine="0"/>
              <w:jc w:val="left"/>
            </w:pPr>
            <w:r>
              <w:rPr>
                <w:sz w:val="14"/>
              </w:rPr>
              <w:t xml:space="preserve">Pomoći (36)  </w:t>
            </w:r>
          </w:p>
        </w:tc>
        <w:tc>
          <w:tcPr>
            <w:tcW w:w="1430" w:type="dxa"/>
            <w:tcBorders>
              <w:top w:val="single" w:sz="4" w:space="0" w:color="000000"/>
              <w:left w:val="single" w:sz="4" w:space="0" w:color="000000"/>
              <w:bottom w:val="single" w:sz="4" w:space="0" w:color="000000"/>
              <w:right w:val="single" w:sz="4" w:space="0" w:color="000000"/>
            </w:tcBorders>
          </w:tcPr>
          <w:p w14:paraId="08465A6A" w14:textId="737DBECC" w:rsidR="00AF69CA" w:rsidRPr="00012C1D" w:rsidRDefault="00AF69CA" w:rsidP="0094482F">
            <w:pPr>
              <w:spacing w:after="0" w:line="259" w:lineRule="auto"/>
              <w:ind w:left="0" w:right="79" w:firstLine="0"/>
              <w:jc w:val="right"/>
              <w:rPr>
                <w:sz w:val="14"/>
                <w:szCs w:val="14"/>
              </w:rPr>
            </w:pPr>
            <w:r w:rsidRPr="00012C1D">
              <w:rPr>
                <w:sz w:val="14"/>
                <w:szCs w:val="14"/>
              </w:rPr>
              <w:t xml:space="preserve">35.200,00  </w:t>
            </w:r>
          </w:p>
        </w:tc>
        <w:tc>
          <w:tcPr>
            <w:tcW w:w="1429" w:type="dxa"/>
            <w:tcBorders>
              <w:top w:val="single" w:sz="4" w:space="0" w:color="000000"/>
              <w:left w:val="single" w:sz="4" w:space="0" w:color="000000"/>
              <w:bottom w:val="single" w:sz="4" w:space="0" w:color="000000"/>
              <w:right w:val="single" w:sz="4" w:space="0" w:color="000000"/>
            </w:tcBorders>
          </w:tcPr>
          <w:p w14:paraId="0E07431E" w14:textId="4B2C3132" w:rsidR="00AF69CA" w:rsidRPr="00012C1D" w:rsidRDefault="00AF69CA" w:rsidP="0094482F">
            <w:pPr>
              <w:spacing w:after="0" w:line="259" w:lineRule="auto"/>
              <w:ind w:left="0" w:right="83" w:firstLine="0"/>
              <w:jc w:val="right"/>
              <w:rPr>
                <w:sz w:val="14"/>
                <w:szCs w:val="14"/>
              </w:rPr>
            </w:pPr>
            <w:r w:rsidRPr="00012C1D">
              <w:rPr>
                <w:sz w:val="14"/>
                <w:szCs w:val="14"/>
              </w:rPr>
              <w:t>70.600,00</w:t>
            </w:r>
          </w:p>
        </w:tc>
        <w:tc>
          <w:tcPr>
            <w:tcW w:w="1486" w:type="dxa"/>
            <w:tcBorders>
              <w:top w:val="single" w:sz="4" w:space="0" w:color="000000"/>
              <w:left w:val="single" w:sz="4" w:space="0" w:color="000000"/>
              <w:bottom w:val="single" w:sz="4" w:space="0" w:color="000000"/>
              <w:right w:val="single" w:sz="4" w:space="0" w:color="000000"/>
            </w:tcBorders>
          </w:tcPr>
          <w:p w14:paraId="47A688A0" w14:textId="5A5C2242"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0,00</w:t>
            </w:r>
          </w:p>
        </w:tc>
        <w:tc>
          <w:tcPr>
            <w:tcW w:w="1590" w:type="dxa"/>
            <w:tcBorders>
              <w:top w:val="single" w:sz="4" w:space="0" w:color="000000"/>
              <w:left w:val="single" w:sz="4" w:space="0" w:color="000000"/>
              <w:bottom w:val="single" w:sz="4" w:space="0" w:color="000000"/>
              <w:right w:val="single" w:sz="4" w:space="0" w:color="000000"/>
            </w:tcBorders>
          </w:tcPr>
          <w:p w14:paraId="5AD43AD7" w14:textId="28801801" w:rsidR="00AF69CA" w:rsidRPr="00012C1D" w:rsidRDefault="00AF69CA" w:rsidP="0094482F">
            <w:pPr>
              <w:spacing w:after="0" w:line="259" w:lineRule="auto"/>
              <w:ind w:left="0" w:right="85" w:firstLine="0"/>
              <w:jc w:val="right"/>
              <w:rPr>
                <w:color w:val="auto"/>
                <w:sz w:val="14"/>
                <w:szCs w:val="14"/>
              </w:rPr>
            </w:pPr>
            <w:r w:rsidRPr="00012C1D">
              <w:rPr>
                <w:color w:val="auto"/>
                <w:sz w:val="14"/>
                <w:szCs w:val="14"/>
              </w:rPr>
              <w:t>70.600,00</w:t>
            </w:r>
          </w:p>
        </w:tc>
        <w:tc>
          <w:tcPr>
            <w:tcW w:w="1016" w:type="dxa"/>
            <w:tcBorders>
              <w:top w:val="single" w:sz="4" w:space="0" w:color="000000"/>
              <w:left w:val="single" w:sz="4" w:space="0" w:color="000000"/>
              <w:bottom w:val="single" w:sz="4" w:space="0" w:color="000000"/>
              <w:right w:val="single" w:sz="4" w:space="0" w:color="000000"/>
            </w:tcBorders>
          </w:tcPr>
          <w:p w14:paraId="1AE22658" w14:textId="2046F507" w:rsidR="00AF69CA" w:rsidRPr="00467692" w:rsidRDefault="00AF69CA" w:rsidP="0094482F">
            <w:pPr>
              <w:spacing w:after="0" w:line="259" w:lineRule="auto"/>
              <w:ind w:left="0" w:right="82" w:firstLine="0"/>
              <w:jc w:val="center"/>
              <w:rPr>
                <w:color w:val="auto"/>
              </w:rPr>
            </w:pPr>
            <w:r w:rsidRPr="00467692">
              <w:rPr>
                <w:color w:val="auto"/>
                <w:sz w:val="14"/>
              </w:rPr>
              <w:t>100</w:t>
            </w:r>
          </w:p>
        </w:tc>
      </w:tr>
      <w:tr w:rsidR="00AF69CA" w14:paraId="6D58C127"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tcPr>
          <w:p w14:paraId="3A47AC62" w14:textId="77777777" w:rsidR="00AF69CA" w:rsidRDefault="00AF69CA" w:rsidP="0094482F">
            <w:pPr>
              <w:spacing w:after="0" w:line="259" w:lineRule="auto"/>
              <w:ind w:left="0" w:right="0" w:firstLine="0"/>
              <w:jc w:val="left"/>
            </w:pPr>
            <w:r>
              <w:rPr>
                <w:sz w:val="14"/>
              </w:rPr>
              <w:t xml:space="preserve">Naknade građanima i kućanstvima </w:t>
            </w:r>
          </w:p>
          <w:p w14:paraId="6AAD05E3" w14:textId="77777777" w:rsidR="00AF69CA" w:rsidRDefault="00AF69CA" w:rsidP="0094482F">
            <w:pPr>
              <w:spacing w:after="0" w:line="259" w:lineRule="auto"/>
              <w:ind w:right="0" w:firstLine="0"/>
              <w:jc w:val="left"/>
            </w:pPr>
            <w:r>
              <w:rPr>
                <w:sz w:val="14"/>
              </w:rPr>
              <w:t xml:space="preserve">(37)  </w:t>
            </w:r>
          </w:p>
        </w:tc>
        <w:tc>
          <w:tcPr>
            <w:tcW w:w="1430" w:type="dxa"/>
            <w:tcBorders>
              <w:top w:val="single" w:sz="4" w:space="0" w:color="000000"/>
              <w:left w:val="single" w:sz="4" w:space="0" w:color="000000"/>
              <w:bottom w:val="single" w:sz="4" w:space="0" w:color="000000"/>
              <w:right w:val="single" w:sz="4" w:space="0" w:color="000000"/>
            </w:tcBorders>
          </w:tcPr>
          <w:p w14:paraId="0AC7D0F3" w14:textId="78386BCA" w:rsidR="00AF69CA" w:rsidRPr="00012C1D" w:rsidRDefault="00AF69CA" w:rsidP="0094482F">
            <w:pPr>
              <w:spacing w:after="0" w:line="259" w:lineRule="auto"/>
              <w:ind w:left="0" w:right="81" w:firstLine="0"/>
              <w:jc w:val="right"/>
              <w:rPr>
                <w:sz w:val="14"/>
                <w:szCs w:val="14"/>
              </w:rPr>
            </w:pPr>
            <w:r w:rsidRPr="00012C1D">
              <w:rPr>
                <w:sz w:val="14"/>
                <w:szCs w:val="14"/>
              </w:rPr>
              <w:t xml:space="preserve">1.003.400,00  </w:t>
            </w:r>
          </w:p>
        </w:tc>
        <w:tc>
          <w:tcPr>
            <w:tcW w:w="1429" w:type="dxa"/>
            <w:tcBorders>
              <w:top w:val="single" w:sz="4" w:space="0" w:color="000000"/>
              <w:left w:val="single" w:sz="4" w:space="0" w:color="000000"/>
              <w:bottom w:val="single" w:sz="4" w:space="0" w:color="000000"/>
              <w:right w:val="single" w:sz="4" w:space="0" w:color="000000"/>
            </w:tcBorders>
          </w:tcPr>
          <w:p w14:paraId="2EA7BAF1" w14:textId="07B18FDE" w:rsidR="00AF69CA" w:rsidRPr="00012C1D" w:rsidRDefault="00AF69CA" w:rsidP="0094482F">
            <w:pPr>
              <w:spacing w:after="0" w:line="259" w:lineRule="auto"/>
              <w:ind w:left="0" w:right="83" w:firstLine="0"/>
              <w:jc w:val="right"/>
              <w:rPr>
                <w:sz w:val="14"/>
                <w:szCs w:val="14"/>
              </w:rPr>
            </w:pPr>
            <w:r w:rsidRPr="00012C1D">
              <w:rPr>
                <w:sz w:val="14"/>
                <w:szCs w:val="14"/>
              </w:rPr>
              <w:t>1.019.400,00</w:t>
            </w:r>
          </w:p>
        </w:tc>
        <w:tc>
          <w:tcPr>
            <w:tcW w:w="1486" w:type="dxa"/>
            <w:tcBorders>
              <w:top w:val="single" w:sz="4" w:space="0" w:color="000000"/>
              <w:left w:val="single" w:sz="4" w:space="0" w:color="000000"/>
              <w:bottom w:val="single" w:sz="4" w:space="0" w:color="000000"/>
              <w:right w:val="single" w:sz="4" w:space="0" w:color="000000"/>
            </w:tcBorders>
          </w:tcPr>
          <w:p w14:paraId="73BB8005" w14:textId="7EDBD1B8"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1.000,00</w:t>
            </w:r>
          </w:p>
        </w:tc>
        <w:tc>
          <w:tcPr>
            <w:tcW w:w="1590" w:type="dxa"/>
            <w:tcBorders>
              <w:top w:val="single" w:sz="4" w:space="0" w:color="000000"/>
              <w:left w:val="single" w:sz="4" w:space="0" w:color="000000"/>
              <w:bottom w:val="single" w:sz="4" w:space="0" w:color="000000"/>
              <w:right w:val="single" w:sz="4" w:space="0" w:color="000000"/>
            </w:tcBorders>
          </w:tcPr>
          <w:p w14:paraId="7B2B432A" w14:textId="4FA213A1"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1.020.400,00</w:t>
            </w:r>
          </w:p>
        </w:tc>
        <w:tc>
          <w:tcPr>
            <w:tcW w:w="1016" w:type="dxa"/>
            <w:tcBorders>
              <w:top w:val="single" w:sz="4" w:space="0" w:color="000000"/>
              <w:left w:val="single" w:sz="4" w:space="0" w:color="000000"/>
              <w:bottom w:val="single" w:sz="4" w:space="0" w:color="000000"/>
              <w:right w:val="single" w:sz="4" w:space="0" w:color="000000"/>
            </w:tcBorders>
          </w:tcPr>
          <w:p w14:paraId="45BC8C22" w14:textId="4F81C9F9" w:rsidR="00AF69CA" w:rsidRPr="00467692" w:rsidRDefault="00AF69CA" w:rsidP="0094482F">
            <w:pPr>
              <w:spacing w:after="0" w:line="259" w:lineRule="auto"/>
              <w:ind w:left="98" w:right="0" w:firstLine="0"/>
              <w:jc w:val="left"/>
              <w:rPr>
                <w:color w:val="auto"/>
              </w:rPr>
            </w:pPr>
            <w:r w:rsidRPr="00467692">
              <w:rPr>
                <w:color w:val="auto"/>
                <w:sz w:val="14"/>
                <w:szCs w:val="14"/>
              </w:rPr>
              <w:t>100</w:t>
            </w:r>
          </w:p>
        </w:tc>
      </w:tr>
      <w:tr w:rsidR="00AF69CA" w14:paraId="1817F9E1"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tcPr>
          <w:p w14:paraId="00F6D5FB" w14:textId="77777777" w:rsidR="00AF69CA" w:rsidRDefault="00AF69CA" w:rsidP="0094482F">
            <w:pPr>
              <w:spacing w:after="0" w:line="259" w:lineRule="auto"/>
              <w:ind w:left="0" w:right="0" w:firstLine="0"/>
              <w:jc w:val="left"/>
            </w:pPr>
            <w:r>
              <w:rPr>
                <w:sz w:val="14"/>
              </w:rPr>
              <w:t xml:space="preserve">Ostali rashodi (38)  </w:t>
            </w:r>
          </w:p>
        </w:tc>
        <w:tc>
          <w:tcPr>
            <w:tcW w:w="1430" w:type="dxa"/>
            <w:tcBorders>
              <w:top w:val="single" w:sz="4" w:space="0" w:color="000000"/>
              <w:left w:val="single" w:sz="4" w:space="0" w:color="000000"/>
              <w:bottom w:val="single" w:sz="4" w:space="0" w:color="000000"/>
              <w:right w:val="single" w:sz="4" w:space="0" w:color="000000"/>
            </w:tcBorders>
          </w:tcPr>
          <w:p w14:paraId="187BA560" w14:textId="0D0D5BF5" w:rsidR="00AF69CA" w:rsidRPr="00012C1D" w:rsidRDefault="00AF69CA" w:rsidP="0094482F">
            <w:pPr>
              <w:spacing w:after="0" w:line="259" w:lineRule="auto"/>
              <w:ind w:left="0" w:right="81" w:firstLine="0"/>
              <w:jc w:val="right"/>
              <w:rPr>
                <w:sz w:val="14"/>
                <w:szCs w:val="14"/>
              </w:rPr>
            </w:pPr>
            <w:r w:rsidRPr="00012C1D">
              <w:rPr>
                <w:sz w:val="14"/>
                <w:szCs w:val="14"/>
              </w:rPr>
              <w:t xml:space="preserve">486.850,00  </w:t>
            </w:r>
          </w:p>
        </w:tc>
        <w:tc>
          <w:tcPr>
            <w:tcW w:w="1429" w:type="dxa"/>
            <w:tcBorders>
              <w:top w:val="single" w:sz="4" w:space="0" w:color="000000"/>
              <w:left w:val="single" w:sz="4" w:space="0" w:color="000000"/>
              <w:bottom w:val="single" w:sz="4" w:space="0" w:color="000000"/>
              <w:right w:val="single" w:sz="4" w:space="0" w:color="000000"/>
            </w:tcBorders>
          </w:tcPr>
          <w:p w14:paraId="5A840747" w14:textId="538D3733" w:rsidR="00AF69CA" w:rsidRPr="00012C1D" w:rsidRDefault="00AF69CA" w:rsidP="0094482F">
            <w:pPr>
              <w:spacing w:after="0" w:line="259" w:lineRule="auto"/>
              <w:ind w:left="0" w:right="85" w:firstLine="0"/>
              <w:jc w:val="right"/>
              <w:rPr>
                <w:sz w:val="14"/>
                <w:szCs w:val="14"/>
              </w:rPr>
            </w:pPr>
            <w:r w:rsidRPr="00012C1D">
              <w:rPr>
                <w:sz w:val="14"/>
                <w:szCs w:val="14"/>
              </w:rPr>
              <w:t>489.850,00</w:t>
            </w:r>
          </w:p>
        </w:tc>
        <w:tc>
          <w:tcPr>
            <w:tcW w:w="1486" w:type="dxa"/>
            <w:tcBorders>
              <w:top w:val="single" w:sz="4" w:space="0" w:color="000000"/>
              <w:left w:val="single" w:sz="4" w:space="0" w:color="000000"/>
              <w:bottom w:val="single" w:sz="4" w:space="0" w:color="000000"/>
              <w:right w:val="single" w:sz="4" w:space="0" w:color="000000"/>
            </w:tcBorders>
          </w:tcPr>
          <w:p w14:paraId="16180500" w14:textId="23A2AABE" w:rsidR="00AF69CA" w:rsidRPr="00012C1D" w:rsidRDefault="00AF69CA" w:rsidP="0094482F">
            <w:pPr>
              <w:spacing w:after="0" w:line="259" w:lineRule="auto"/>
              <w:ind w:left="0" w:right="85" w:firstLine="0"/>
              <w:jc w:val="right"/>
              <w:rPr>
                <w:color w:val="auto"/>
                <w:sz w:val="14"/>
                <w:szCs w:val="14"/>
              </w:rPr>
            </w:pPr>
            <w:r w:rsidRPr="00012C1D">
              <w:rPr>
                <w:color w:val="auto"/>
                <w:sz w:val="14"/>
                <w:szCs w:val="14"/>
              </w:rPr>
              <w:t>-2.000,00</w:t>
            </w:r>
          </w:p>
        </w:tc>
        <w:tc>
          <w:tcPr>
            <w:tcW w:w="1590" w:type="dxa"/>
            <w:tcBorders>
              <w:top w:val="single" w:sz="4" w:space="0" w:color="000000"/>
              <w:left w:val="single" w:sz="4" w:space="0" w:color="000000"/>
              <w:bottom w:val="single" w:sz="4" w:space="0" w:color="000000"/>
              <w:right w:val="single" w:sz="4" w:space="0" w:color="000000"/>
            </w:tcBorders>
          </w:tcPr>
          <w:p w14:paraId="328496D6" w14:textId="7E01943A"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487.850,00</w:t>
            </w:r>
          </w:p>
        </w:tc>
        <w:tc>
          <w:tcPr>
            <w:tcW w:w="1016" w:type="dxa"/>
            <w:tcBorders>
              <w:top w:val="single" w:sz="4" w:space="0" w:color="000000"/>
              <w:left w:val="single" w:sz="4" w:space="0" w:color="000000"/>
              <w:bottom w:val="single" w:sz="4" w:space="0" w:color="000000"/>
              <w:right w:val="single" w:sz="4" w:space="0" w:color="000000"/>
            </w:tcBorders>
          </w:tcPr>
          <w:p w14:paraId="239B4E4F" w14:textId="31EA9725" w:rsidR="00AF69CA" w:rsidRPr="00467692" w:rsidRDefault="00AF69CA" w:rsidP="0094482F">
            <w:pPr>
              <w:spacing w:after="0" w:line="259" w:lineRule="auto"/>
              <w:ind w:left="107" w:right="0" w:firstLine="0"/>
              <w:jc w:val="left"/>
              <w:rPr>
                <w:color w:val="auto"/>
              </w:rPr>
            </w:pPr>
            <w:r w:rsidRPr="00467692">
              <w:rPr>
                <w:color w:val="auto"/>
                <w:sz w:val="14"/>
                <w:szCs w:val="14"/>
              </w:rPr>
              <w:t>100</w:t>
            </w:r>
          </w:p>
        </w:tc>
      </w:tr>
      <w:tr w:rsidR="00AF69CA" w14:paraId="0F9424BA"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tcPr>
          <w:p w14:paraId="6AD9E3A9" w14:textId="77777777" w:rsidR="00AF69CA" w:rsidRDefault="00AF69CA" w:rsidP="0094482F">
            <w:pPr>
              <w:spacing w:after="0" w:line="259" w:lineRule="auto"/>
              <w:ind w:left="0" w:right="0" w:firstLine="0"/>
              <w:jc w:val="left"/>
            </w:pPr>
            <w:r>
              <w:rPr>
                <w:sz w:val="14"/>
              </w:rPr>
              <w:t xml:space="preserve">Rashodi za nabavu nef. Imovine (4)  </w:t>
            </w:r>
          </w:p>
        </w:tc>
        <w:tc>
          <w:tcPr>
            <w:tcW w:w="1430" w:type="dxa"/>
            <w:tcBorders>
              <w:top w:val="single" w:sz="4" w:space="0" w:color="000000"/>
              <w:left w:val="single" w:sz="4" w:space="0" w:color="000000"/>
              <w:bottom w:val="single" w:sz="4" w:space="0" w:color="000000"/>
              <w:right w:val="single" w:sz="4" w:space="0" w:color="000000"/>
            </w:tcBorders>
          </w:tcPr>
          <w:p w14:paraId="43FFA9B4" w14:textId="49B4F880" w:rsidR="00AF69CA" w:rsidRPr="00012C1D" w:rsidRDefault="00AF69CA" w:rsidP="0094482F">
            <w:pPr>
              <w:spacing w:after="0" w:line="259" w:lineRule="auto"/>
              <w:ind w:left="0" w:right="81" w:firstLine="0"/>
              <w:jc w:val="right"/>
              <w:rPr>
                <w:sz w:val="14"/>
                <w:szCs w:val="14"/>
              </w:rPr>
            </w:pPr>
            <w:r w:rsidRPr="00012C1D">
              <w:rPr>
                <w:sz w:val="14"/>
                <w:szCs w:val="14"/>
              </w:rPr>
              <w:t xml:space="preserve">3.643.364,00  </w:t>
            </w:r>
          </w:p>
        </w:tc>
        <w:tc>
          <w:tcPr>
            <w:tcW w:w="1429" w:type="dxa"/>
            <w:tcBorders>
              <w:top w:val="single" w:sz="4" w:space="0" w:color="000000"/>
              <w:left w:val="single" w:sz="4" w:space="0" w:color="000000"/>
              <w:bottom w:val="single" w:sz="4" w:space="0" w:color="000000"/>
              <w:right w:val="single" w:sz="4" w:space="0" w:color="000000"/>
            </w:tcBorders>
          </w:tcPr>
          <w:p w14:paraId="421E3A07" w14:textId="4F3F0355" w:rsidR="00AF69CA" w:rsidRPr="00012C1D" w:rsidRDefault="00AF69CA" w:rsidP="0094482F">
            <w:pPr>
              <w:spacing w:after="0" w:line="259" w:lineRule="auto"/>
              <w:ind w:left="0" w:right="83" w:firstLine="0"/>
              <w:jc w:val="right"/>
              <w:rPr>
                <w:sz w:val="14"/>
                <w:szCs w:val="14"/>
              </w:rPr>
            </w:pPr>
            <w:r w:rsidRPr="00012C1D">
              <w:rPr>
                <w:sz w:val="14"/>
                <w:szCs w:val="14"/>
              </w:rPr>
              <w:t>4.553.200,00</w:t>
            </w:r>
          </w:p>
        </w:tc>
        <w:tc>
          <w:tcPr>
            <w:tcW w:w="1486" w:type="dxa"/>
            <w:tcBorders>
              <w:top w:val="single" w:sz="4" w:space="0" w:color="000000"/>
              <w:left w:val="single" w:sz="4" w:space="0" w:color="000000"/>
              <w:bottom w:val="single" w:sz="4" w:space="0" w:color="000000"/>
              <w:right w:val="single" w:sz="4" w:space="0" w:color="000000"/>
            </w:tcBorders>
          </w:tcPr>
          <w:p w14:paraId="1CA4FE01" w14:textId="3328AD1A"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-1.777.000,00</w:t>
            </w:r>
          </w:p>
        </w:tc>
        <w:tc>
          <w:tcPr>
            <w:tcW w:w="1590" w:type="dxa"/>
            <w:tcBorders>
              <w:top w:val="single" w:sz="4" w:space="0" w:color="000000"/>
              <w:left w:val="single" w:sz="4" w:space="0" w:color="000000"/>
              <w:bottom w:val="single" w:sz="4" w:space="0" w:color="000000"/>
              <w:right w:val="single" w:sz="4" w:space="0" w:color="000000"/>
            </w:tcBorders>
          </w:tcPr>
          <w:p w14:paraId="00B12F94" w14:textId="31B45FC1"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2.776.200,00</w:t>
            </w:r>
          </w:p>
        </w:tc>
        <w:tc>
          <w:tcPr>
            <w:tcW w:w="1016" w:type="dxa"/>
            <w:tcBorders>
              <w:top w:val="single" w:sz="4" w:space="0" w:color="000000"/>
              <w:left w:val="single" w:sz="4" w:space="0" w:color="000000"/>
              <w:bottom w:val="single" w:sz="4" w:space="0" w:color="000000"/>
              <w:right w:val="single" w:sz="4" w:space="0" w:color="000000"/>
            </w:tcBorders>
          </w:tcPr>
          <w:p w14:paraId="287AF19F" w14:textId="3C1BC44F" w:rsidR="00AF69CA" w:rsidRPr="00467692" w:rsidRDefault="00AF69CA" w:rsidP="0094482F">
            <w:pPr>
              <w:spacing w:after="0" w:line="259" w:lineRule="auto"/>
              <w:ind w:left="136" w:right="0" w:firstLine="0"/>
              <w:jc w:val="left"/>
              <w:rPr>
                <w:color w:val="auto"/>
              </w:rPr>
            </w:pPr>
            <w:r w:rsidRPr="00467692">
              <w:rPr>
                <w:color w:val="auto"/>
                <w:sz w:val="14"/>
              </w:rPr>
              <w:t xml:space="preserve">61  </w:t>
            </w:r>
          </w:p>
        </w:tc>
      </w:tr>
      <w:tr w:rsidR="00AF69CA" w14:paraId="0F27884C"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tcPr>
          <w:p w14:paraId="4151A8E2" w14:textId="77777777" w:rsidR="00AF69CA" w:rsidRDefault="00AF69CA" w:rsidP="0094482F">
            <w:pPr>
              <w:spacing w:after="0" w:line="259" w:lineRule="auto"/>
              <w:ind w:right="0"/>
            </w:pPr>
            <w:r>
              <w:rPr>
                <w:sz w:val="14"/>
              </w:rPr>
              <w:lastRenderedPageBreak/>
              <w:t xml:space="preserve">Izdaci za otplatu glavnice primljenih kredita i zajmova (5)  </w:t>
            </w:r>
          </w:p>
        </w:tc>
        <w:tc>
          <w:tcPr>
            <w:tcW w:w="1430" w:type="dxa"/>
            <w:tcBorders>
              <w:top w:val="single" w:sz="4" w:space="0" w:color="000000"/>
              <w:left w:val="single" w:sz="4" w:space="0" w:color="000000"/>
              <w:bottom w:val="single" w:sz="4" w:space="0" w:color="000000"/>
              <w:right w:val="single" w:sz="4" w:space="0" w:color="000000"/>
            </w:tcBorders>
            <w:vAlign w:val="center"/>
          </w:tcPr>
          <w:p w14:paraId="74C8B5DC" w14:textId="77777777" w:rsidR="00AF69CA" w:rsidRPr="00012C1D" w:rsidRDefault="00AF69CA" w:rsidP="0094482F">
            <w:pPr>
              <w:spacing w:after="0" w:line="259" w:lineRule="auto"/>
              <w:ind w:left="0" w:right="81" w:firstLine="0"/>
              <w:jc w:val="right"/>
              <w:rPr>
                <w:sz w:val="14"/>
                <w:szCs w:val="14"/>
              </w:rPr>
            </w:pPr>
            <w:r w:rsidRPr="00012C1D">
              <w:rPr>
                <w:sz w:val="14"/>
                <w:szCs w:val="14"/>
              </w:rPr>
              <w:t xml:space="preserve">222.578,00  </w:t>
            </w:r>
          </w:p>
        </w:tc>
        <w:tc>
          <w:tcPr>
            <w:tcW w:w="1429" w:type="dxa"/>
            <w:tcBorders>
              <w:top w:val="single" w:sz="4" w:space="0" w:color="000000"/>
              <w:left w:val="single" w:sz="4" w:space="0" w:color="000000"/>
              <w:bottom w:val="single" w:sz="4" w:space="0" w:color="000000"/>
              <w:right w:val="single" w:sz="4" w:space="0" w:color="000000"/>
            </w:tcBorders>
          </w:tcPr>
          <w:p w14:paraId="52F5B3A7" w14:textId="04AF0C3C" w:rsidR="00AF69CA" w:rsidRPr="00012C1D" w:rsidRDefault="00AF69CA" w:rsidP="0094482F">
            <w:pPr>
              <w:spacing w:after="0" w:line="259" w:lineRule="auto"/>
              <w:ind w:left="0" w:right="83" w:firstLine="0"/>
              <w:jc w:val="right"/>
              <w:rPr>
                <w:sz w:val="14"/>
                <w:szCs w:val="14"/>
              </w:rPr>
            </w:pPr>
            <w:r w:rsidRPr="00012C1D">
              <w:rPr>
                <w:sz w:val="14"/>
                <w:szCs w:val="14"/>
              </w:rPr>
              <w:t>222.578,00</w:t>
            </w:r>
          </w:p>
        </w:tc>
        <w:tc>
          <w:tcPr>
            <w:tcW w:w="1486" w:type="dxa"/>
            <w:tcBorders>
              <w:top w:val="single" w:sz="4" w:space="0" w:color="000000"/>
              <w:left w:val="single" w:sz="4" w:space="0" w:color="000000"/>
              <w:bottom w:val="single" w:sz="4" w:space="0" w:color="000000"/>
              <w:right w:val="single" w:sz="4" w:space="0" w:color="000000"/>
            </w:tcBorders>
            <w:vAlign w:val="center"/>
          </w:tcPr>
          <w:p w14:paraId="36F9FBE3" w14:textId="08532F7C"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0,00</w:t>
            </w:r>
          </w:p>
        </w:tc>
        <w:tc>
          <w:tcPr>
            <w:tcW w:w="1590" w:type="dxa"/>
            <w:tcBorders>
              <w:top w:val="single" w:sz="4" w:space="0" w:color="000000"/>
              <w:left w:val="single" w:sz="4" w:space="0" w:color="000000"/>
              <w:bottom w:val="single" w:sz="4" w:space="0" w:color="000000"/>
              <w:right w:val="single" w:sz="4" w:space="0" w:color="000000"/>
            </w:tcBorders>
            <w:vAlign w:val="center"/>
          </w:tcPr>
          <w:p w14:paraId="2F4114B9" w14:textId="1E0E76E8"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222.578,00</w:t>
            </w:r>
          </w:p>
        </w:tc>
        <w:tc>
          <w:tcPr>
            <w:tcW w:w="1016" w:type="dxa"/>
            <w:tcBorders>
              <w:top w:val="single" w:sz="4" w:space="0" w:color="000000"/>
              <w:left w:val="single" w:sz="4" w:space="0" w:color="000000"/>
              <w:bottom w:val="single" w:sz="4" w:space="0" w:color="000000"/>
              <w:right w:val="single" w:sz="4" w:space="0" w:color="000000"/>
            </w:tcBorders>
            <w:vAlign w:val="center"/>
          </w:tcPr>
          <w:p w14:paraId="6EC4CE34" w14:textId="5928B286" w:rsidR="00AF69CA" w:rsidRPr="00467692" w:rsidRDefault="00AF69CA" w:rsidP="0094482F">
            <w:pPr>
              <w:spacing w:after="0" w:line="259" w:lineRule="auto"/>
              <w:ind w:left="98" w:right="0" w:firstLine="0"/>
              <w:jc w:val="left"/>
              <w:rPr>
                <w:color w:val="auto"/>
              </w:rPr>
            </w:pPr>
            <w:r w:rsidRPr="00467692">
              <w:rPr>
                <w:color w:val="auto"/>
                <w:sz w:val="14"/>
              </w:rPr>
              <w:t>100</w:t>
            </w:r>
          </w:p>
        </w:tc>
      </w:tr>
      <w:tr w:rsidR="00AF69CA" w14:paraId="36E3E591" w14:textId="77777777" w:rsidTr="0094482F">
        <w:trPr>
          <w:trHeight w:val="20"/>
        </w:trPr>
        <w:tc>
          <w:tcPr>
            <w:tcW w:w="2342" w:type="dxa"/>
            <w:tcBorders>
              <w:top w:val="single" w:sz="4" w:space="0" w:color="000000"/>
              <w:left w:val="single" w:sz="4" w:space="0" w:color="000000"/>
              <w:bottom w:val="single" w:sz="4" w:space="0" w:color="000000"/>
              <w:right w:val="single" w:sz="4" w:space="0" w:color="000000"/>
            </w:tcBorders>
            <w:shd w:val="clear" w:color="auto" w:fill="D9E2F3"/>
          </w:tcPr>
          <w:p w14:paraId="7AA47232" w14:textId="77777777" w:rsidR="00AF69CA" w:rsidRDefault="00AF69CA" w:rsidP="0094482F">
            <w:pPr>
              <w:spacing w:after="0" w:line="259" w:lineRule="auto"/>
              <w:ind w:left="0" w:right="86" w:firstLine="0"/>
              <w:jc w:val="center"/>
            </w:pPr>
            <w:r>
              <w:rPr>
                <w:b/>
                <w:sz w:val="14"/>
              </w:rPr>
              <w:t xml:space="preserve">UKUPNO </w:t>
            </w:r>
            <w:r>
              <w:rPr>
                <w:sz w:val="14"/>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D9E2F3"/>
          </w:tcPr>
          <w:p w14:paraId="11BDD6E9" w14:textId="0FE0CCC5" w:rsidR="00AF69CA" w:rsidRPr="00012C1D" w:rsidRDefault="00AF69CA" w:rsidP="0094482F">
            <w:pPr>
              <w:spacing w:after="0" w:line="259" w:lineRule="auto"/>
              <w:ind w:left="0" w:right="79" w:firstLine="0"/>
              <w:jc w:val="right"/>
              <w:rPr>
                <w:sz w:val="14"/>
                <w:szCs w:val="14"/>
              </w:rPr>
            </w:pPr>
            <w:r w:rsidRPr="00012C1D">
              <w:rPr>
                <w:b/>
                <w:sz w:val="14"/>
                <w:szCs w:val="14"/>
              </w:rPr>
              <w:t>7.605.000,00</w:t>
            </w:r>
            <w:r w:rsidRPr="00012C1D">
              <w:rPr>
                <w:sz w:val="14"/>
                <w:szCs w:val="14"/>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D9E2F3"/>
          </w:tcPr>
          <w:p w14:paraId="3AEA6E1B" w14:textId="3856DF2F" w:rsidR="00AF69CA" w:rsidRPr="00012C1D" w:rsidRDefault="00AF69CA" w:rsidP="0094482F">
            <w:pPr>
              <w:spacing w:after="0" w:line="259" w:lineRule="auto"/>
              <w:ind w:left="0" w:right="83" w:firstLine="0"/>
              <w:jc w:val="right"/>
              <w:rPr>
                <w:b/>
                <w:sz w:val="14"/>
                <w:szCs w:val="14"/>
              </w:rPr>
            </w:pPr>
            <w:r w:rsidRPr="00012C1D">
              <w:rPr>
                <w:sz w:val="14"/>
                <w:szCs w:val="14"/>
              </w:rPr>
              <w:t>8.688.500,00</w:t>
            </w:r>
          </w:p>
        </w:tc>
        <w:tc>
          <w:tcPr>
            <w:tcW w:w="1486" w:type="dxa"/>
            <w:tcBorders>
              <w:top w:val="single" w:sz="4" w:space="0" w:color="000000"/>
              <w:left w:val="single" w:sz="4" w:space="0" w:color="000000"/>
              <w:bottom w:val="single" w:sz="4" w:space="0" w:color="000000"/>
              <w:right w:val="single" w:sz="4" w:space="0" w:color="000000"/>
            </w:tcBorders>
            <w:shd w:val="clear" w:color="auto" w:fill="D9E2F3"/>
          </w:tcPr>
          <w:p w14:paraId="4E8EC3E5" w14:textId="36C59597"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-1.703.200,00</w:t>
            </w:r>
          </w:p>
        </w:tc>
        <w:tc>
          <w:tcPr>
            <w:tcW w:w="1590" w:type="dxa"/>
            <w:tcBorders>
              <w:top w:val="single" w:sz="4" w:space="0" w:color="000000"/>
              <w:left w:val="single" w:sz="4" w:space="0" w:color="000000"/>
              <w:bottom w:val="single" w:sz="4" w:space="0" w:color="000000"/>
              <w:right w:val="single" w:sz="4" w:space="0" w:color="000000"/>
            </w:tcBorders>
            <w:shd w:val="clear" w:color="auto" w:fill="D9E2F3"/>
          </w:tcPr>
          <w:p w14:paraId="55FE09F9" w14:textId="42EB7422" w:rsidR="00AF69CA" w:rsidRPr="00012C1D" w:rsidRDefault="00AF69CA" w:rsidP="0094482F">
            <w:pPr>
              <w:spacing w:after="0" w:line="259" w:lineRule="auto"/>
              <w:ind w:left="0" w:right="83" w:firstLine="0"/>
              <w:jc w:val="right"/>
              <w:rPr>
                <w:color w:val="auto"/>
                <w:sz w:val="14"/>
                <w:szCs w:val="14"/>
              </w:rPr>
            </w:pPr>
            <w:r w:rsidRPr="00012C1D">
              <w:rPr>
                <w:color w:val="auto"/>
                <w:sz w:val="14"/>
                <w:szCs w:val="14"/>
              </w:rPr>
              <w:t>6.985.300,00</w:t>
            </w:r>
          </w:p>
        </w:tc>
        <w:tc>
          <w:tcPr>
            <w:tcW w:w="1016" w:type="dxa"/>
            <w:tcBorders>
              <w:top w:val="single" w:sz="4" w:space="0" w:color="000000"/>
              <w:left w:val="single" w:sz="4" w:space="0" w:color="000000"/>
              <w:bottom w:val="single" w:sz="4" w:space="0" w:color="000000"/>
              <w:right w:val="single" w:sz="4" w:space="0" w:color="000000"/>
            </w:tcBorders>
            <w:shd w:val="clear" w:color="auto" w:fill="D9E2F3"/>
          </w:tcPr>
          <w:p w14:paraId="0DD170DF" w14:textId="07435940" w:rsidR="00AF69CA" w:rsidRPr="00467692" w:rsidRDefault="00AF69CA" w:rsidP="0094482F">
            <w:pPr>
              <w:spacing w:after="0" w:line="259" w:lineRule="auto"/>
              <w:ind w:left="98" w:right="0" w:firstLine="0"/>
              <w:jc w:val="left"/>
              <w:rPr>
                <w:color w:val="auto"/>
              </w:rPr>
            </w:pPr>
            <w:r w:rsidRPr="00467692">
              <w:rPr>
                <w:color w:val="auto"/>
                <w:sz w:val="14"/>
              </w:rPr>
              <w:t xml:space="preserve">80 </w:t>
            </w:r>
          </w:p>
        </w:tc>
      </w:tr>
    </w:tbl>
    <w:p w14:paraId="5FEABB3F" w14:textId="77777777" w:rsidR="00D26CC9" w:rsidRDefault="00000000">
      <w:pPr>
        <w:spacing w:after="141" w:line="259" w:lineRule="auto"/>
        <w:ind w:left="0" w:right="0" w:firstLine="0"/>
        <w:jc w:val="left"/>
      </w:pPr>
      <w:r>
        <w:rPr>
          <w:b/>
          <w:color w:val="C00000"/>
        </w:rPr>
        <w:t xml:space="preserve"> </w:t>
      </w:r>
    </w:p>
    <w:p w14:paraId="4B1E5C58" w14:textId="77777777" w:rsidR="00D26CC9" w:rsidRDefault="00000000">
      <w:pPr>
        <w:spacing w:after="0" w:line="259" w:lineRule="auto"/>
        <w:ind w:left="0" w:right="0" w:firstLine="0"/>
        <w:jc w:val="left"/>
      </w:pPr>
      <w:r w:rsidRPr="00467692">
        <w:rPr>
          <w:b/>
          <w:color w:val="auto"/>
        </w:rPr>
        <w:t xml:space="preserve">Grafikon 2. </w:t>
      </w:r>
      <w:r w:rsidRPr="00467692">
        <w:rPr>
          <w:rFonts w:ascii="Calibri" w:eastAsia="Calibri" w:hAnsi="Calibri" w:cs="Calibri"/>
          <w:color w:val="auto"/>
        </w:rPr>
        <w:t xml:space="preserve"> </w:t>
      </w:r>
    </w:p>
    <w:p w14:paraId="66C96A7E" w14:textId="5AEA82B1" w:rsidR="00D26CC9" w:rsidRDefault="00467692">
      <w:pPr>
        <w:spacing w:after="205" w:line="259" w:lineRule="auto"/>
        <w:ind w:left="1544" w:right="0" w:firstLine="0"/>
        <w:jc w:val="left"/>
      </w:pPr>
      <w:r>
        <w:rPr>
          <w:noProof/>
        </w:rPr>
        <w:drawing>
          <wp:inline distT="0" distB="0" distL="0" distR="0" wp14:anchorId="71A4B257" wp14:editId="565A9EFA">
            <wp:extent cx="4572000" cy="2743200"/>
            <wp:effectExtent l="0" t="0" r="0" b="0"/>
            <wp:docPr id="1736633645" name="Grafikon 1">
              <a:extLst xmlns:a="http://schemas.openxmlformats.org/drawingml/2006/main">
                <a:ext uri="{FF2B5EF4-FFF2-40B4-BE49-F238E27FC236}">
                  <a16:creationId xmlns:a16="http://schemas.microsoft.com/office/drawing/2014/main" id="{131B40E1-37DA-E6A8-6F89-F50606E246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074B66" w14:textId="77777777" w:rsidR="00D26CC9" w:rsidRDefault="00000000">
      <w:pPr>
        <w:ind w:left="5" w:right="0"/>
      </w:pPr>
      <w:r>
        <w:t xml:space="preserve">Izvor: Proračun Općine Jelenje </w:t>
      </w:r>
      <w:r>
        <w:rPr>
          <w:rFonts w:ascii="Calibri" w:eastAsia="Calibri" w:hAnsi="Calibri" w:cs="Calibri"/>
        </w:rPr>
        <w:t xml:space="preserve"> </w:t>
      </w:r>
    </w:p>
    <w:p w14:paraId="2AE469EA" w14:textId="68CCD6E4" w:rsidR="00D26CC9" w:rsidRPr="00711FA4" w:rsidRDefault="00000000" w:rsidP="003C3443">
      <w:pPr>
        <w:ind w:left="5" w:right="0"/>
      </w:pPr>
      <w:r w:rsidRPr="002B6122">
        <w:t xml:space="preserve">Ovim </w:t>
      </w:r>
      <w:r w:rsidR="00EA6EF0">
        <w:t>Drugim i</w:t>
      </w:r>
      <w:r w:rsidRPr="002B6122">
        <w:t>zmjenama i dopunama Proračuna za 202</w:t>
      </w:r>
      <w:r w:rsidR="002B6122" w:rsidRPr="002B6122">
        <w:t>5</w:t>
      </w:r>
      <w:r w:rsidRPr="002B6122">
        <w:t xml:space="preserve">. godinu smanjeni su Rashodi za nabavu nefinancijske imovinu za </w:t>
      </w:r>
      <w:r w:rsidR="00EA6EF0">
        <w:t>39</w:t>
      </w:r>
      <w:r w:rsidR="00630D0F" w:rsidRPr="002B6122">
        <w:t>,</w:t>
      </w:r>
      <w:r w:rsidR="00EA6EF0">
        <w:t>0</w:t>
      </w:r>
      <w:r w:rsidRPr="002B6122">
        <w:t>%</w:t>
      </w:r>
      <w:r w:rsidR="00D3142C" w:rsidRPr="002B6122">
        <w:t xml:space="preserve"> najviše</w:t>
      </w:r>
      <w:r w:rsidRPr="002B6122">
        <w:t xml:space="preserve"> </w:t>
      </w:r>
      <w:r w:rsidR="00D3142C" w:rsidRPr="00711FA4">
        <w:t xml:space="preserve">kod Programa Upravljanje imovinom </w:t>
      </w:r>
      <w:r w:rsidR="003C3443" w:rsidRPr="002B0A50">
        <w:t>(</w:t>
      </w:r>
      <w:r w:rsidR="00711FA4" w:rsidRPr="002B0A50">
        <w:t xml:space="preserve">kao što je ranije navedeno </w:t>
      </w:r>
      <w:r w:rsidR="002B0A50">
        <w:t xml:space="preserve">zbog pomicanja rokova </w:t>
      </w:r>
      <w:r w:rsidR="003C3443" w:rsidRPr="002B0A50">
        <w:t>realizacije dijela projekata odnosno pomicanja rokova najavljenih natječaja za financiranje projekata)</w:t>
      </w:r>
      <w:r w:rsidR="002B0A50">
        <w:t>,</w:t>
      </w:r>
      <w:r w:rsidR="003C3443" w:rsidRPr="002B0A50">
        <w:t xml:space="preserve"> </w:t>
      </w:r>
      <w:r w:rsidR="00D3142C" w:rsidRPr="002B0A50">
        <w:t xml:space="preserve">potom kod Prostornog uređenja i unapređenja stanovanja </w:t>
      </w:r>
      <w:r w:rsidR="003C3443" w:rsidRPr="002B0A50">
        <w:t>(</w:t>
      </w:r>
      <w:r w:rsidR="002B0A50">
        <w:t xml:space="preserve">provedba projekta izmjena i dopuna DPU zone Jelenski vrh </w:t>
      </w:r>
      <w:r w:rsidR="00CF3B22">
        <w:t>produljena je uslijed odluke PGŽ o potrebi provedbe postupka ocjene o potrebi provedbe strateške procjene utjecaja na okoliš plana</w:t>
      </w:r>
      <w:r w:rsidR="003C3443" w:rsidRPr="002B0A50">
        <w:t xml:space="preserve">), </w:t>
      </w:r>
      <w:r w:rsidR="00711FA4" w:rsidRPr="002B0A50">
        <w:t>Programa Gradnja komunalne infrastrukture (</w:t>
      </w:r>
      <w:r w:rsidR="00CF3B22">
        <w:t xml:space="preserve">pomicanje provedbe </w:t>
      </w:r>
      <w:r w:rsidR="00FA5507" w:rsidRPr="002B0A50">
        <w:t xml:space="preserve">Projekta uređenje Kalića i opremanje planinarsko turističkih staza, </w:t>
      </w:r>
      <w:r w:rsidR="00CF3B22">
        <w:t xml:space="preserve">izgradnje </w:t>
      </w:r>
      <w:r w:rsidR="00FA5507" w:rsidRPr="002B0A50">
        <w:t>autobusne stanice u Podhumu i sl.)</w:t>
      </w:r>
      <w:r w:rsidR="00711FA4" w:rsidRPr="002B0A50">
        <w:t xml:space="preserve">, </w:t>
      </w:r>
      <w:r w:rsidR="00D3142C" w:rsidRPr="002B0A50">
        <w:t>te Razvojnog programa (</w:t>
      </w:r>
      <w:r w:rsidR="00711FA4" w:rsidRPr="002B0A50">
        <w:t>tehničkog preslagivanja proračuna</w:t>
      </w:r>
      <w:r w:rsidR="00D3142C" w:rsidRPr="002B0A50">
        <w:t>)</w:t>
      </w:r>
      <w:r w:rsidR="00711FA4" w:rsidRPr="002B0A50">
        <w:t xml:space="preserve">, </w:t>
      </w:r>
      <w:r w:rsidRPr="002B0A50">
        <w:t xml:space="preserve">dok su Rashodi poslovanja porasli za </w:t>
      </w:r>
      <w:r w:rsidR="001F4CF2" w:rsidRPr="002B0A50">
        <w:t xml:space="preserve">neznatnih </w:t>
      </w:r>
      <w:r w:rsidR="00EA6EF0" w:rsidRPr="002B0A50">
        <w:t>1</w:t>
      </w:r>
      <w:r w:rsidRPr="002B0A50">
        <w:t>,</w:t>
      </w:r>
      <w:r w:rsidR="001F4CF2" w:rsidRPr="002B0A50">
        <w:t>9</w:t>
      </w:r>
      <w:r w:rsidRPr="002B0A50">
        <w:t>%</w:t>
      </w:r>
      <w:r w:rsidR="001F4CF2" w:rsidRPr="002B0A50">
        <w:t>.</w:t>
      </w:r>
    </w:p>
    <w:p w14:paraId="17BFF207" w14:textId="77777777" w:rsidR="00D26CC9" w:rsidRPr="001D4F3E" w:rsidRDefault="00000000">
      <w:pPr>
        <w:ind w:left="5" w:right="0"/>
      </w:pPr>
      <w:r w:rsidRPr="001D4F3E">
        <w:t xml:space="preserve">Unutar skupine rashoda poslovanja došlo je do slijedećih izmjena:  </w:t>
      </w:r>
    </w:p>
    <w:p w14:paraId="39B4BCFA" w14:textId="77777777" w:rsidR="00D26CC9" w:rsidRPr="001D4F3E" w:rsidRDefault="00000000">
      <w:pPr>
        <w:spacing w:after="161"/>
        <w:ind w:left="5" w:right="0"/>
        <w:rPr>
          <w:rFonts w:ascii="Calibri" w:eastAsia="Calibri" w:hAnsi="Calibri" w:cs="Calibri"/>
        </w:rPr>
      </w:pPr>
      <w:r w:rsidRPr="001D4F3E">
        <w:t>Povećani su:</w:t>
      </w:r>
      <w:r w:rsidRPr="001D4F3E">
        <w:rPr>
          <w:rFonts w:ascii="Calibri" w:eastAsia="Calibri" w:hAnsi="Calibri" w:cs="Calibri"/>
        </w:rPr>
        <w:t xml:space="preserve"> </w:t>
      </w:r>
    </w:p>
    <w:p w14:paraId="02B6B14C" w14:textId="517C27EB" w:rsidR="00FA5507" w:rsidRPr="00EA6EF0" w:rsidRDefault="00FA5507" w:rsidP="00FA5507">
      <w:pPr>
        <w:pStyle w:val="Odlomakpopisa"/>
        <w:numPr>
          <w:ilvl w:val="0"/>
          <w:numId w:val="7"/>
        </w:numPr>
        <w:spacing w:after="161"/>
        <w:ind w:right="0"/>
      </w:pPr>
      <w:r w:rsidRPr="001D4F3E">
        <w:t>Rashodi za zaposlene (31) za 0,9% na ime ostalih rashoda za zaposlene temeljem Pravilnik</w:t>
      </w:r>
      <w:r w:rsidR="00EA6EF0">
        <w:t>a</w:t>
      </w:r>
      <w:r w:rsidRPr="001D4F3E">
        <w:t xml:space="preserve"> o </w:t>
      </w:r>
      <w:r w:rsidRPr="00EA6EF0">
        <w:t>radu kojim su uređena materijalna prava zaposlenih</w:t>
      </w:r>
    </w:p>
    <w:p w14:paraId="65C292C4" w14:textId="551F2721" w:rsidR="00D26CC9" w:rsidRPr="00EA6EF0" w:rsidRDefault="00FA5507" w:rsidP="00FA5507">
      <w:pPr>
        <w:pStyle w:val="Odlomakpopisa"/>
        <w:numPr>
          <w:ilvl w:val="0"/>
          <w:numId w:val="7"/>
        </w:numPr>
        <w:spacing w:after="160"/>
        <w:ind w:right="0"/>
      </w:pPr>
      <w:r w:rsidRPr="00EA6EF0">
        <w:t xml:space="preserve">materijalni rashodi (32) za </w:t>
      </w:r>
      <w:r w:rsidR="008F6CE3" w:rsidRPr="00EA6EF0">
        <w:t>4</w:t>
      </w:r>
      <w:r w:rsidRPr="00EA6EF0">
        <w:t xml:space="preserve">,5% </w:t>
      </w:r>
      <w:r w:rsidR="008F6CE3" w:rsidRPr="00EA6EF0">
        <w:rPr>
          <w:rFonts w:eastAsia="Calibri"/>
        </w:rPr>
        <w:t>(rashodi za usluge, članarine i sl.)</w:t>
      </w:r>
    </w:p>
    <w:p w14:paraId="74856222" w14:textId="51036644" w:rsidR="00D26CC9" w:rsidRPr="00EA6EF0" w:rsidRDefault="00000000" w:rsidP="00FA5507">
      <w:pPr>
        <w:pStyle w:val="Odlomakpopisa"/>
        <w:numPr>
          <w:ilvl w:val="0"/>
          <w:numId w:val="7"/>
        </w:numPr>
        <w:spacing w:after="162"/>
        <w:ind w:right="0"/>
      </w:pPr>
      <w:r w:rsidRPr="00EA6EF0">
        <w:t xml:space="preserve">financijski rashodi (34) za </w:t>
      </w:r>
      <w:r w:rsidR="00FA5507" w:rsidRPr="00EA6EF0">
        <w:t>3</w:t>
      </w:r>
      <w:r w:rsidRPr="00EA6EF0">
        <w:t>,</w:t>
      </w:r>
      <w:r w:rsidR="00FA5507" w:rsidRPr="00EA6EF0">
        <w:t>7%</w:t>
      </w:r>
      <w:r w:rsidRPr="00EA6EF0">
        <w:t xml:space="preserve"> (</w:t>
      </w:r>
      <w:r w:rsidR="008F6CE3" w:rsidRPr="00EA6EF0">
        <w:t>bankarske usluge i usluge platnog prometa</w:t>
      </w:r>
      <w:r w:rsidRPr="00EA6EF0">
        <w:t>)</w:t>
      </w:r>
      <w:r w:rsidRPr="00EA6EF0">
        <w:rPr>
          <w:rFonts w:eastAsia="Calibri"/>
        </w:rPr>
        <w:t xml:space="preserve"> </w:t>
      </w:r>
    </w:p>
    <w:p w14:paraId="16C454DC" w14:textId="03107BE2" w:rsidR="00FA5507" w:rsidRPr="00EA6EF0" w:rsidRDefault="00FA5507" w:rsidP="00FA5507">
      <w:pPr>
        <w:pStyle w:val="Odlomakpopisa"/>
        <w:numPr>
          <w:ilvl w:val="0"/>
          <w:numId w:val="7"/>
        </w:numPr>
        <w:spacing w:after="162"/>
        <w:ind w:right="0"/>
      </w:pPr>
      <w:r w:rsidRPr="00EA6EF0">
        <w:rPr>
          <w:rFonts w:eastAsia="Calibri"/>
        </w:rPr>
        <w:t xml:space="preserve">subvencije (35) </w:t>
      </w:r>
      <w:r w:rsidR="00EA6EF0">
        <w:rPr>
          <w:rFonts w:eastAsia="Calibri"/>
        </w:rPr>
        <w:t xml:space="preserve">za </w:t>
      </w:r>
      <w:r w:rsidRPr="00EA6EF0">
        <w:rPr>
          <w:rFonts w:eastAsia="Calibri"/>
        </w:rPr>
        <w:t>1,6% (subvencije poljoprivrednicima i obrtnicima)</w:t>
      </w:r>
    </w:p>
    <w:p w14:paraId="096CD325" w14:textId="4D535C1F" w:rsidR="00FA5507" w:rsidRPr="00EA6EF0" w:rsidRDefault="00FA5507" w:rsidP="00FA5507">
      <w:pPr>
        <w:pStyle w:val="Odlomakpopisa"/>
        <w:numPr>
          <w:ilvl w:val="0"/>
          <w:numId w:val="7"/>
        </w:numPr>
        <w:spacing w:after="162"/>
        <w:ind w:right="0"/>
      </w:pPr>
      <w:r w:rsidRPr="00EA6EF0">
        <w:rPr>
          <w:rFonts w:eastAsia="Calibri"/>
        </w:rPr>
        <w:t xml:space="preserve">naknade građanima i kućanstvima (37) </w:t>
      </w:r>
      <w:r w:rsidR="00EA6EF0">
        <w:rPr>
          <w:rFonts w:eastAsia="Calibri"/>
        </w:rPr>
        <w:t xml:space="preserve">za </w:t>
      </w:r>
      <w:r w:rsidRPr="00EA6EF0">
        <w:rPr>
          <w:rFonts w:eastAsia="Calibri"/>
        </w:rPr>
        <w:t>0,1% (naknade građanima i kućanstvima u naravi)</w:t>
      </w:r>
    </w:p>
    <w:p w14:paraId="3C12B900" w14:textId="77777777" w:rsidR="00D26CC9" w:rsidRPr="001D4F3E" w:rsidRDefault="00000000">
      <w:pPr>
        <w:spacing w:after="165"/>
        <w:ind w:left="5" w:right="0"/>
      </w:pPr>
      <w:r w:rsidRPr="001D4F3E">
        <w:t>dok su smanjen</w:t>
      </w:r>
      <w:r w:rsidR="00E049D0" w:rsidRPr="001D4F3E">
        <w:t>i</w:t>
      </w:r>
      <w:r w:rsidRPr="001D4F3E">
        <w:t xml:space="preserve">: </w:t>
      </w:r>
    </w:p>
    <w:p w14:paraId="7AFD03B3" w14:textId="0EF15955" w:rsidR="008F6CE3" w:rsidRPr="001D4F3E" w:rsidRDefault="008F6CE3" w:rsidP="00E049D0">
      <w:pPr>
        <w:numPr>
          <w:ilvl w:val="0"/>
          <w:numId w:val="5"/>
        </w:numPr>
        <w:spacing w:after="9"/>
        <w:ind w:right="0" w:hanging="329"/>
      </w:pPr>
      <w:r w:rsidRPr="001D4F3E">
        <w:t xml:space="preserve">ostali rashodi (38) za </w:t>
      </w:r>
      <w:r w:rsidR="00E049D0" w:rsidRPr="001D4F3E">
        <w:t>0</w:t>
      </w:r>
      <w:r w:rsidRPr="001D4F3E">
        <w:t>,</w:t>
      </w:r>
      <w:r w:rsidR="00EA6EF0">
        <w:t>4</w:t>
      </w:r>
      <w:r w:rsidRPr="001D4F3E">
        <w:t xml:space="preserve">% na ime </w:t>
      </w:r>
      <w:r w:rsidR="00E049D0" w:rsidRPr="001D4F3E">
        <w:t xml:space="preserve">smanjenja </w:t>
      </w:r>
      <w:r w:rsidR="00792501" w:rsidRPr="001D4F3E">
        <w:t xml:space="preserve">planirane kapitalne </w:t>
      </w:r>
      <w:r w:rsidR="00EA6EF0">
        <w:t xml:space="preserve">pomoći </w:t>
      </w:r>
      <w:r w:rsidR="00792501" w:rsidRPr="001D4F3E">
        <w:t>KD VIK-u</w:t>
      </w:r>
    </w:p>
    <w:p w14:paraId="5783E090" w14:textId="77777777" w:rsidR="000770D6" w:rsidRPr="00E62552" w:rsidRDefault="000770D6" w:rsidP="000770D6">
      <w:pPr>
        <w:spacing w:after="9"/>
        <w:ind w:left="329" w:right="0" w:firstLine="0"/>
      </w:pPr>
    </w:p>
    <w:p w14:paraId="43851DAC" w14:textId="7D4D9C39" w:rsidR="004014C2" w:rsidRPr="004014C2" w:rsidRDefault="00000000" w:rsidP="004014C2">
      <w:pPr>
        <w:numPr>
          <w:ilvl w:val="0"/>
          <w:numId w:val="5"/>
        </w:numPr>
        <w:ind w:right="0" w:hanging="329"/>
      </w:pPr>
      <w:r w:rsidRPr="00E62552">
        <w:t>rashodi</w:t>
      </w:r>
      <w:r w:rsidRPr="001D4F3E">
        <w:t xml:space="preserve"> za nabavu nefinancijske imovine (4) </w:t>
      </w:r>
      <w:r w:rsidR="00EA6EF0">
        <w:t xml:space="preserve">za </w:t>
      </w:r>
      <w:r w:rsidR="00792501" w:rsidRPr="001D4F3E">
        <w:t>3</w:t>
      </w:r>
      <w:r w:rsidR="000770D6" w:rsidRPr="001D4F3E">
        <w:t>9,</w:t>
      </w:r>
      <w:r w:rsidR="00792501" w:rsidRPr="001D4F3E">
        <w:t>0</w:t>
      </w:r>
      <w:r w:rsidRPr="001D4F3E">
        <w:t xml:space="preserve">% i to Rashodi za </w:t>
      </w:r>
      <w:r w:rsidR="00792501" w:rsidRPr="001D4F3E">
        <w:t xml:space="preserve">nabavu proizvedene dugotrajne imovine 11,7% </w:t>
      </w:r>
      <w:r w:rsidR="001D4F3E" w:rsidRPr="001D4F3E">
        <w:t>(prostorni plan, nabavka opreme kod projekta proširenje zgrade vrtića, izgradnja i dodatna ulaganja u groblje, cest</w:t>
      </w:r>
      <w:r w:rsidR="004E0212">
        <w:t>e</w:t>
      </w:r>
      <w:r w:rsidR="001D4F3E" w:rsidRPr="001D4F3E">
        <w:t xml:space="preserve"> i sl.) što je u nastavku objašnjeno po projektima unutar pojedinih programa</w:t>
      </w:r>
      <w:r w:rsidR="001D4F3E" w:rsidRPr="001D4F3E">
        <w:rPr>
          <w:rFonts w:ascii="Calibri" w:eastAsia="Calibri" w:hAnsi="Calibri" w:cs="Calibri"/>
        </w:rPr>
        <w:t xml:space="preserve"> te</w:t>
      </w:r>
      <w:r w:rsidR="001D4F3E" w:rsidRPr="001D4F3E">
        <w:t xml:space="preserve"> d</w:t>
      </w:r>
      <w:r w:rsidRPr="001D4F3E">
        <w:t xml:space="preserve">odatna ulaganja na nefinancijskoj imovini (45) – </w:t>
      </w:r>
      <w:r w:rsidRPr="00E62552">
        <w:t xml:space="preserve">dodatna ulaganja </w:t>
      </w:r>
      <w:r w:rsidRPr="00E62552">
        <w:lastRenderedPageBreak/>
        <w:t xml:space="preserve">na građevinskim objektima sveukupno smanjen </w:t>
      </w:r>
      <w:r w:rsidR="001D4F3E" w:rsidRPr="00E62552">
        <w:t>56</w:t>
      </w:r>
      <w:r w:rsidR="000770D6" w:rsidRPr="004014C2">
        <w:t>,</w:t>
      </w:r>
      <w:r w:rsidR="001D4F3E" w:rsidRPr="004014C2">
        <w:t>5</w:t>
      </w:r>
      <w:r w:rsidRPr="004014C2">
        <w:t>% (npr.</w:t>
      </w:r>
      <w:r w:rsidR="00EA6EF0">
        <w:t xml:space="preserve"> g</w:t>
      </w:r>
      <w:r w:rsidR="002E2DB5" w:rsidRPr="004014C2">
        <w:t>rađenje i dodatna ulaganja u zgrade,</w:t>
      </w:r>
      <w:r w:rsidR="003C3443" w:rsidRPr="004014C2">
        <w:t xml:space="preserve"> Postavljanje solarnih panela na javne zgrade, </w:t>
      </w:r>
      <w:r w:rsidR="00C47C4F" w:rsidRPr="004014C2">
        <w:t>Rekonstrukcija i prenamjena objekta stare škole u Trnovici u stambeni objekt)</w:t>
      </w:r>
      <w:r w:rsidR="004014C2" w:rsidRPr="004014C2">
        <w:t>.</w:t>
      </w:r>
    </w:p>
    <w:p w14:paraId="64D035E9" w14:textId="77777777" w:rsidR="004014C2" w:rsidRDefault="004014C2" w:rsidP="004014C2">
      <w:pPr>
        <w:pStyle w:val="Odlomakpopisa"/>
      </w:pPr>
    </w:p>
    <w:p w14:paraId="47E4680B" w14:textId="473E7E6E" w:rsidR="00D26CC9" w:rsidRDefault="00000000" w:rsidP="004014C2">
      <w:pPr>
        <w:ind w:left="329" w:right="0" w:firstLine="0"/>
      </w:pPr>
      <w:r>
        <w:t xml:space="preserve"> </w:t>
      </w:r>
      <w:r>
        <w:rPr>
          <w:rFonts w:ascii="Calibri" w:eastAsia="Calibri" w:hAnsi="Calibri" w:cs="Calibri"/>
        </w:rPr>
        <w:t xml:space="preserve"> </w:t>
      </w:r>
    </w:p>
    <w:p w14:paraId="20785087" w14:textId="77777777" w:rsidR="00BF6ED8" w:rsidRPr="00630D0F" w:rsidRDefault="00BF6ED8" w:rsidP="00BF6ED8">
      <w:pPr>
        <w:spacing w:after="0" w:line="383" w:lineRule="auto"/>
        <w:ind w:left="-5" w:right="0"/>
      </w:pPr>
      <w:r w:rsidRPr="00630D0F">
        <w:rPr>
          <w:b/>
        </w:rPr>
        <w:t xml:space="preserve">III. OBRAZLOŽENJE IZMJENA I DOPUNA PLANIRANIH RASHODA PO PROGRAMSKOJ </w:t>
      </w:r>
      <w:r w:rsidRPr="00630D0F">
        <w:rPr>
          <w:rFonts w:ascii="Calibri" w:eastAsia="Calibri" w:hAnsi="Calibri" w:cs="Calibri"/>
        </w:rPr>
        <w:t xml:space="preserve"> </w:t>
      </w:r>
      <w:r w:rsidRPr="00630D0F">
        <w:rPr>
          <w:b/>
        </w:rPr>
        <w:t xml:space="preserve">KLASIFIKACIJI:  </w:t>
      </w:r>
      <w:r w:rsidRPr="00630D0F">
        <w:rPr>
          <w:rFonts w:ascii="Calibri" w:eastAsia="Calibri" w:hAnsi="Calibri" w:cs="Calibri"/>
        </w:rPr>
        <w:t xml:space="preserve"> </w:t>
      </w:r>
    </w:p>
    <w:p w14:paraId="37DCCF4D" w14:textId="77777777" w:rsidR="00AF69CA" w:rsidRPr="004E0212" w:rsidRDefault="00AF69CA" w:rsidP="00AF69CA">
      <w:pPr>
        <w:ind w:left="5" w:right="0"/>
        <w:rPr>
          <w:b/>
          <w:color w:val="auto"/>
        </w:rPr>
      </w:pPr>
      <w:r w:rsidRPr="004E0212">
        <w:rPr>
          <w:b/>
          <w:color w:val="auto"/>
        </w:rPr>
        <w:t xml:space="preserve">PROGRAM – Donošenje akata i mjera iz djelokruga predstavničkog, izvršnog tijela i mjesne samouprave </w:t>
      </w:r>
      <w:r w:rsidRPr="004E0212">
        <w:rPr>
          <w:bCs/>
          <w:color w:val="auto"/>
        </w:rPr>
        <w:t>povećava se za 2.300,00 eura.</w:t>
      </w:r>
      <w:r w:rsidRPr="004E0212">
        <w:rPr>
          <w:b/>
          <w:color w:val="auto"/>
        </w:rPr>
        <w:t xml:space="preserve">   </w:t>
      </w:r>
    </w:p>
    <w:p w14:paraId="2D0982A8" w14:textId="77777777" w:rsidR="00AF69CA" w:rsidRPr="004E0212" w:rsidRDefault="00AF69CA" w:rsidP="00AF69CA">
      <w:pPr>
        <w:ind w:left="5" w:right="0"/>
        <w:rPr>
          <w:bCs/>
          <w:color w:val="auto"/>
        </w:rPr>
      </w:pPr>
      <w:r w:rsidRPr="004E0212">
        <w:rPr>
          <w:bCs/>
          <w:color w:val="auto"/>
        </w:rPr>
        <w:t xml:space="preserve">Unutar navedenog programa, glava Općinsko vijeće, dolazi do povećanja u iznosu od 2.300,00 eura.  </w:t>
      </w:r>
    </w:p>
    <w:p w14:paraId="60E63E05" w14:textId="77777777" w:rsidR="00AF69CA" w:rsidRPr="004E0212" w:rsidRDefault="00AF69CA" w:rsidP="00AF69CA">
      <w:pPr>
        <w:ind w:left="5" w:right="0"/>
        <w:rPr>
          <w:bCs/>
          <w:color w:val="auto"/>
        </w:rPr>
      </w:pPr>
      <w:r w:rsidRPr="004E0212">
        <w:rPr>
          <w:bCs/>
          <w:color w:val="auto"/>
        </w:rPr>
        <w:t>Povećanje se odnosi na Aktivnost A100113 – Lokalni izbori zbog Odluke o raspisivanju dodatnih lokalnih izbora.</w:t>
      </w:r>
    </w:p>
    <w:p w14:paraId="7BE64198" w14:textId="77777777" w:rsidR="00AF69CA" w:rsidRPr="004E0212" w:rsidRDefault="00AF69CA" w:rsidP="00AF69CA">
      <w:pPr>
        <w:ind w:left="0" w:right="0" w:firstLine="0"/>
        <w:rPr>
          <w:color w:val="auto"/>
        </w:rPr>
      </w:pPr>
      <w:r w:rsidRPr="004E0212">
        <w:rPr>
          <w:b/>
          <w:color w:val="auto"/>
        </w:rPr>
        <w:t>PROGRAM</w:t>
      </w:r>
      <w:r w:rsidRPr="004E0212">
        <w:rPr>
          <w:color w:val="auto"/>
        </w:rPr>
        <w:t xml:space="preserve"> – </w:t>
      </w:r>
      <w:r w:rsidRPr="004E0212">
        <w:rPr>
          <w:b/>
          <w:color w:val="auto"/>
        </w:rPr>
        <w:t>Lokalna samouprava</w:t>
      </w:r>
      <w:r w:rsidRPr="004E0212">
        <w:rPr>
          <w:color w:val="auto"/>
        </w:rPr>
        <w:t xml:space="preserve">, povećava se za 28.200,00 eura.  </w:t>
      </w:r>
    </w:p>
    <w:p w14:paraId="4B6F671E" w14:textId="105C3201" w:rsidR="00AF69CA" w:rsidRPr="004E0212" w:rsidRDefault="00AF69CA" w:rsidP="00AF69CA">
      <w:pPr>
        <w:spacing w:after="160"/>
        <w:ind w:left="5" w:right="0"/>
        <w:rPr>
          <w:color w:val="auto"/>
        </w:rPr>
      </w:pPr>
      <w:r w:rsidRPr="004E0212">
        <w:rPr>
          <w:color w:val="auto"/>
        </w:rPr>
        <w:t xml:space="preserve">Aktivnost A102301 Rashodi za zaposlene povećavaju se za svega 1,3 %, odnosno za iznos od 5.000,00 eura. Do povećanja dolazi unutar pozicije 6 – ostali rashodi za zaposlene </w:t>
      </w:r>
      <w:r w:rsidR="004E0212" w:rsidRPr="004E0212">
        <w:rPr>
          <w:color w:val="auto"/>
        </w:rPr>
        <w:t>temeljem Pravilnika o radu koji govori o materijalnim pravima službenika i namještenika</w:t>
      </w:r>
      <w:r w:rsidRPr="004E0212">
        <w:rPr>
          <w:color w:val="auto"/>
        </w:rPr>
        <w:t>.</w:t>
      </w:r>
    </w:p>
    <w:p w14:paraId="0BD3D054" w14:textId="77777777" w:rsidR="00AF69CA" w:rsidRPr="004E0212" w:rsidRDefault="00AF69CA" w:rsidP="00AF69CA">
      <w:pPr>
        <w:spacing w:after="179"/>
        <w:ind w:left="5" w:right="0"/>
        <w:rPr>
          <w:color w:val="auto"/>
        </w:rPr>
      </w:pPr>
      <w:r w:rsidRPr="004E0212">
        <w:rPr>
          <w:color w:val="auto"/>
        </w:rPr>
        <w:t xml:space="preserve">Aktivnost A102302 Materijalni rashodi povećava se za 24.200,00 eura, po pozicijama kako slijedi:  </w:t>
      </w:r>
    </w:p>
    <w:p w14:paraId="57EBE59B" w14:textId="77777777" w:rsidR="00AF69CA" w:rsidRPr="004E0212" w:rsidRDefault="00AF69CA" w:rsidP="00AF69CA">
      <w:pPr>
        <w:numPr>
          <w:ilvl w:val="0"/>
          <w:numId w:val="6"/>
        </w:numPr>
        <w:spacing w:after="173"/>
        <w:ind w:right="0"/>
        <w:rPr>
          <w:color w:val="auto"/>
        </w:rPr>
      </w:pPr>
      <w:r w:rsidRPr="004E0212">
        <w:rPr>
          <w:color w:val="auto"/>
        </w:rPr>
        <w:t>pozicija 13 – Materijal i dijelovi za tekuće i investicijsko održavanje povećava se  za iznos od 500,00 eura na ime povećane potrebe za nabavkom sanitarnog pribora</w:t>
      </w:r>
    </w:p>
    <w:p w14:paraId="0FD442E7" w14:textId="77777777" w:rsidR="00AF69CA" w:rsidRPr="004E0212" w:rsidRDefault="00AF69CA" w:rsidP="00AF69CA">
      <w:pPr>
        <w:numPr>
          <w:ilvl w:val="0"/>
          <w:numId w:val="6"/>
        </w:numPr>
        <w:spacing w:after="172"/>
        <w:ind w:right="0"/>
        <w:rPr>
          <w:color w:val="auto"/>
        </w:rPr>
      </w:pPr>
      <w:r w:rsidRPr="004E0212">
        <w:rPr>
          <w:color w:val="auto"/>
        </w:rPr>
        <w:t>pozicija 15 – Usluge telefona, pošte i prijevoza povećava se za iznos od 2.000,00 eura zbog porasta cijena troškova poštanskih usluga.</w:t>
      </w:r>
    </w:p>
    <w:p w14:paraId="5D17585B" w14:textId="5B41B1BA" w:rsidR="00AF69CA" w:rsidRPr="004E0212" w:rsidRDefault="00AF69CA" w:rsidP="00AF69CA">
      <w:pPr>
        <w:numPr>
          <w:ilvl w:val="0"/>
          <w:numId w:val="6"/>
        </w:numPr>
        <w:spacing w:after="172"/>
        <w:ind w:right="0"/>
        <w:rPr>
          <w:color w:val="auto"/>
        </w:rPr>
      </w:pPr>
      <w:r w:rsidRPr="004E0212">
        <w:rPr>
          <w:color w:val="auto"/>
        </w:rPr>
        <w:t xml:space="preserve">Pozicija 21 – Intelektualne i osobne usluge povećava se za iznos od 13.000,00 eura zbog </w:t>
      </w:r>
      <w:r w:rsidR="004E0212" w:rsidRPr="004E0212">
        <w:rPr>
          <w:color w:val="auto"/>
        </w:rPr>
        <w:t xml:space="preserve">potrebe angažiranja vanjskih suradnika </w:t>
      </w:r>
      <w:r w:rsidRPr="004E0212">
        <w:rPr>
          <w:color w:val="auto"/>
        </w:rPr>
        <w:t>za podjelu koverti (komunalna i grobna naknada), te osobi za provođenje javne nabave po raznim projektima.</w:t>
      </w:r>
      <w:r w:rsidRPr="004E0212">
        <w:rPr>
          <w:rFonts w:ascii="Calibri" w:eastAsia="Calibri" w:hAnsi="Calibri" w:cs="Calibri"/>
          <w:color w:val="auto"/>
        </w:rPr>
        <w:t xml:space="preserve"> </w:t>
      </w:r>
    </w:p>
    <w:p w14:paraId="63A57CFD" w14:textId="1635B306" w:rsidR="00AF69CA" w:rsidRPr="004E0212" w:rsidRDefault="00AF69CA" w:rsidP="00AF69CA">
      <w:pPr>
        <w:numPr>
          <w:ilvl w:val="0"/>
          <w:numId w:val="6"/>
        </w:numPr>
        <w:spacing w:after="172"/>
        <w:ind w:right="0"/>
        <w:rPr>
          <w:color w:val="auto"/>
        </w:rPr>
      </w:pPr>
      <w:r w:rsidRPr="004E0212">
        <w:rPr>
          <w:rFonts w:eastAsia="Calibri"/>
          <w:color w:val="auto"/>
        </w:rPr>
        <w:t xml:space="preserve">Pozicija 22 – Računalne usluge – povećava se za iznos od 5.000,00 eura zbog </w:t>
      </w:r>
      <w:r w:rsidR="004E0212" w:rsidRPr="004E0212">
        <w:rPr>
          <w:rFonts w:eastAsia="Calibri"/>
          <w:color w:val="auto"/>
        </w:rPr>
        <w:t xml:space="preserve">potrebe sklapanja </w:t>
      </w:r>
      <w:r w:rsidRPr="004E0212">
        <w:rPr>
          <w:rFonts w:eastAsia="Calibri"/>
          <w:color w:val="auto"/>
        </w:rPr>
        <w:t>dodatnog Ugovora sa firmom Axiom za najam i održavanje infrastrukture i servisa u cloudu za vanjske sustave</w:t>
      </w:r>
    </w:p>
    <w:p w14:paraId="5EB8DF42" w14:textId="70DBD6B9" w:rsidR="00AF69CA" w:rsidRPr="004E0212" w:rsidRDefault="00AF69CA" w:rsidP="00AF69CA">
      <w:pPr>
        <w:numPr>
          <w:ilvl w:val="0"/>
          <w:numId w:val="6"/>
        </w:numPr>
        <w:ind w:right="0"/>
        <w:rPr>
          <w:color w:val="auto"/>
        </w:rPr>
      </w:pPr>
      <w:r w:rsidRPr="004E0212">
        <w:rPr>
          <w:color w:val="auto"/>
        </w:rPr>
        <w:t>pozicija 26 – Ostali nespomenuti rashodi poslovanja povećavaju se za 5.700,00 eura zbog</w:t>
      </w:r>
      <w:r w:rsidR="004E0212" w:rsidRPr="004E0212">
        <w:rPr>
          <w:color w:val="auto"/>
        </w:rPr>
        <w:t xml:space="preserve"> potrebe provođenja Ispravka vrijednosti potraživanja temeljem Pravilnika o proračunskom računovodstvu.</w:t>
      </w:r>
      <w:r w:rsidRPr="004E0212">
        <w:rPr>
          <w:color w:val="auto"/>
        </w:rPr>
        <w:t xml:space="preserve"> </w:t>
      </w:r>
    </w:p>
    <w:p w14:paraId="7559CFA6" w14:textId="77777777" w:rsidR="00AF69CA" w:rsidRPr="004E0212" w:rsidRDefault="00AF69CA" w:rsidP="00AF69CA">
      <w:pPr>
        <w:ind w:left="5" w:right="0"/>
        <w:rPr>
          <w:color w:val="auto"/>
        </w:rPr>
      </w:pPr>
      <w:r w:rsidRPr="004E0212">
        <w:rPr>
          <w:color w:val="auto"/>
        </w:rPr>
        <w:t>Do povećanja u iznosu od 1.000,00 eura dolazi unutar Aktivnosti A102303 Financijski rashodi i to zbog povećanja bankarskih naknada.</w:t>
      </w:r>
    </w:p>
    <w:p w14:paraId="118009FF" w14:textId="45823A51" w:rsidR="00AF69CA" w:rsidRPr="004E0212" w:rsidRDefault="00AF69CA" w:rsidP="00AF69CA">
      <w:pPr>
        <w:ind w:left="5" w:right="0"/>
        <w:rPr>
          <w:color w:val="auto"/>
        </w:rPr>
      </w:pPr>
      <w:r w:rsidRPr="004E0212">
        <w:rPr>
          <w:color w:val="auto"/>
        </w:rPr>
        <w:t xml:space="preserve">Aktivnost A102305 Naknada Poreznoj upravi povećava se za iznos od 3.000,00 eura zbog </w:t>
      </w:r>
      <w:r w:rsidR="004E0212" w:rsidRPr="004E0212">
        <w:rPr>
          <w:color w:val="auto"/>
        </w:rPr>
        <w:t xml:space="preserve">očekivane </w:t>
      </w:r>
      <w:r w:rsidRPr="004E0212">
        <w:rPr>
          <w:color w:val="auto"/>
        </w:rPr>
        <w:t>veće naplate 1%prihoda od poreza na dohodak.</w:t>
      </w:r>
    </w:p>
    <w:p w14:paraId="780C2452" w14:textId="6CB4856E" w:rsidR="00AF69CA" w:rsidRPr="004E0212" w:rsidRDefault="00AF69CA" w:rsidP="00AF69CA">
      <w:pPr>
        <w:ind w:left="5" w:right="0"/>
        <w:rPr>
          <w:color w:val="auto"/>
        </w:rPr>
      </w:pPr>
      <w:r w:rsidRPr="004E0212">
        <w:rPr>
          <w:color w:val="auto"/>
        </w:rPr>
        <w:t xml:space="preserve">Aktivnost A102306 Obveza prema Uredbi o zaštiti okoliša se smanjuje za iznos od 5.000,00 eura zbog toga jer općina ima </w:t>
      </w:r>
      <w:r w:rsidR="004E0212" w:rsidRPr="004E0212">
        <w:rPr>
          <w:color w:val="auto"/>
        </w:rPr>
        <w:t>s</w:t>
      </w:r>
      <w:r w:rsidRPr="004E0212">
        <w:rPr>
          <w:color w:val="auto"/>
        </w:rPr>
        <w:t>manj</w:t>
      </w:r>
      <w:r w:rsidR="004E0212" w:rsidRPr="004E0212">
        <w:rPr>
          <w:color w:val="auto"/>
        </w:rPr>
        <w:t>enu</w:t>
      </w:r>
      <w:r w:rsidRPr="004E0212">
        <w:rPr>
          <w:color w:val="auto"/>
        </w:rPr>
        <w:t xml:space="preserve"> naknadu za </w:t>
      </w:r>
      <w:r w:rsidR="004E0212" w:rsidRPr="004E0212">
        <w:rPr>
          <w:color w:val="auto"/>
        </w:rPr>
        <w:t xml:space="preserve">odvajanje komunalnog </w:t>
      </w:r>
      <w:r w:rsidRPr="004E0212">
        <w:rPr>
          <w:color w:val="auto"/>
        </w:rPr>
        <w:t>otpad</w:t>
      </w:r>
      <w:r w:rsidR="004E0212" w:rsidRPr="004E0212">
        <w:rPr>
          <w:color w:val="auto"/>
        </w:rPr>
        <w:t>a</w:t>
      </w:r>
      <w:r w:rsidRPr="004E0212">
        <w:rPr>
          <w:color w:val="auto"/>
        </w:rPr>
        <w:t xml:space="preserve"> prema Fondu za zaštitu okoliša i energetsku učinkovitost</w:t>
      </w:r>
    </w:p>
    <w:p w14:paraId="04DA4FD5" w14:textId="77777777" w:rsidR="00AF69CA" w:rsidRPr="004E0212" w:rsidRDefault="00AF69CA" w:rsidP="00AF69CA">
      <w:pPr>
        <w:ind w:left="5" w:right="0"/>
        <w:rPr>
          <w:color w:val="auto"/>
        </w:rPr>
      </w:pPr>
      <w:r w:rsidRPr="004E0212">
        <w:rPr>
          <w:b/>
          <w:color w:val="auto"/>
        </w:rPr>
        <w:t>PROGRAM - Upravljanje imovinom</w:t>
      </w:r>
      <w:r w:rsidRPr="004E0212">
        <w:rPr>
          <w:color w:val="auto"/>
        </w:rPr>
        <w:t xml:space="preserve"> smanjuje se na rashodovnoj strani u iznosu od 1.537.436,00 eura.  </w:t>
      </w:r>
      <w:r w:rsidRPr="004E0212">
        <w:rPr>
          <w:rFonts w:ascii="Calibri" w:eastAsia="Calibri" w:hAnsi="Calibri" w:cs="Calibri"/>
          <w:color w:val="auto"/>
        </w:rPr>
        <w:t xml:space="preserve"> </w:t>
      </w:r>
    </w:p>
    <w:p w14:paraId="4635638A" w14:textId="451231A0" w:rsidR="00AF69CA" w:rsidRPr="004E0212" w:rsidRDefault="00AF69CA" w:rsidP="00AF69CA">
      <w:pPr>
        <w:ind w:left="5" w:right="0"/>
        <w:rPr>
          <w:color w:val="auto"/>
        </w:rPr>
      </w:pPr>
      <w:r w:rsidRPr="004E0212">
        <w:rPr>
          <w:color w:val="auto"/>
        </w:rPr>
        <w:lastRenderedPageBreak/>
        <w:t>Aktivnost A100301 Održavanje zgrada povećava se za iznos od 35.000,00 eura zbog planiranog većeg tekućeg i investicijskog ulaganja u zgrade u vlasništvu Općine (sanacija i pitu</w:t>
      </w:r>
      <w:r w:rsidR="004E0212">
        <w:rPr>
          <w:color w:val="auto"/>
        </w:rPr>
        <w:t>r</w:t>
      </w:r>
      <w:r w:rsidRPr="004E0212">
        <w:rPr>
          <w:color w:val="auto"/>
        </w:rPr>
        <w:t>anje čitaonice u Zoretićima, izrad</w:t>
      </w:r>
      <w:r w:rsidR="004E0212">
        <w:rPr>
          <w:color w:val="auto"/>
        </w:rPr>
        <w:t>e</w:t>
      </w:r>
      <w:r w:rsidRPr="004E0212">
        <w:rPr>
          <w:color w:val="auto"/>
        </w:rPr>
        <w:t xml:space="preserve"> meta</w:t>
      </w:r>
      <w:r w:rsidR="004E0212">
        <w:rPr>
          <w:color w:val="auto"/>
        </w:rPr>
        <w:t>l</w:t>
      </w:r>
      <w:r w:rsidRPr="004E0212">
        <w:rPr>
          <w:color w:val="auto"/>
        </w:rPr>
        <w:t>nog podesta, sanacij</w:t>
      </w:r>
      <w:r w:rsidR="004E0212">
        <w:rPr>
          <w:color w:val="auto"/>
        </w:rPr>
        <w:t>e</w:t>
      </w:r>
      <w:r w:rsidRPr="004E0212">
        <w:rPr>
          <w:color w:val="auto"/>
        </w:rPr>
        <w:t xml:space="preserve"> i farbanj</w:t>
      </w:r>
      <w:r w:rsidR="004E0212">
        <w:rPr>
          <w:color w:val="auto"/>
        </w:rPr>
        <w:t>a</w:t>
      </w:r>
      <w:r w:rsidRPr="004E0212">
        <w:rPr>
          <w:color w:val="auto"/>
        </w:rPr>
        <w:t xml:space="preserve"> čitaonice Dražice, strojarski</w:t>
      </w:r>
      <w:r w:rsidR="004E0212">
        <w:rPr>
          <w:color w:val="auto"/>
        </w:rPr>
        <w:t>h</w:t>
      </w:r>
      <w:r w:rsidRPr="004E0212">
        <w:rPr>
          <w:color w:val="auto"/>
        </w:rPr>
        <w:t xml:space="preserve"> i vodinstalaterski</w:t>
      </w:r>
      <w:r w:rsidR="004E0212">
        <w:rPr>
          <w:color w:val="auto"/>
        </w:rPr>
        <w:t>h</w:t>
      </w:r>
      <w:r w:rsidRPr="004E0212">
        <w:rPr>
          <w:color w:val="auto"/>
        </w:rPr>
        <w:t xml:space="preserve"> radov</w:t>
      </w:r>
      <w:r w:rsidR="004E0212">
        <w:rPr>
          <w:color w:val="auto"/>
        </w:rPr>
        <w:t>a</w:t>
      </w:r>
      <w:r w:rsidRPr="004E0212">
        <w:rPr>
          <w:color w:val="auto"/>
        </w:rPr>
        <w:t xml:space="preserve"> u upravnoj zgradi, sanacij</w:t>
      </w:r>
      <w:r w:rsidR="004E0212">
        <w:rPr>
          <w:color w:val="auto"/>
        </w:rPr>
        <w:t>e</w:t>
      </w:r>
      <w:r w:rsidRPr="004E0212">
        <w:rPr>
          <w:color w:val="auto"/>
        </w:rPr>
        <w:t xml:space="preserve"> i pituranj</w:t>
      </w:r>
      <w:r w:rsidR="004E0212">
        <w:rPr>
          <w:color w:val="auto"/>
        </w:rPr>
        <w:t>a</w:t>
      </w:r>
      <w:r w:rsidRPr="004E0212">
        <w:rPr>
          <w:color w:val="auto"/>
        </w:rPr>
        <w:t xml:space="preserve"> čitaonice u Zoretićima i sl</w:t>
      </w:r>
      <w:r w:rsidR="004E0212">
        <w:rPr>
          <w:color w:val="auto"/>
        </w:rPr>
        <w:t>.</w:t>
      </w:r>
      <w:r w:rsidRPr="004E0212">
        <w:rPr>
          <w:color w:val="auto"/>
        </w:rPr>
        <w:t xml:space="preserve"> ) kao i pozicij</w:t>
      </w:r>
      <w:r w:rsidR="004E0212">
        <w:rPr>
          <w:color w:val="auto"/>
        </w:rPr>
        <w:t>e</w:t>
      </w:r>
      <w:r w:rsidRPr="004E0212">
        <w:rPr>
          <w:color w:val="auto"/>
        </w:rPr>
        <w:t xml:space="preserve"> 32 – Komunalne usluge – smeće, voda, fekalije za iznos od 5.000,00 eura zbog porasta cijena komunalnih usluga. </w:t>
      </w:r>
      <w:r w:rsidRPr="004E0212">
        <w:rPr>
          <w:rFonts w:ascii="Calibri" w:eastAsia="Calibri" w:hAnsi="Calibri" w:cs="Calibri"/>
          <w:color w:val="auto"/>
        </w:rPr>
        <w:t xml:space="preserve"> </w:t>
      </w:r>
    </w:p>
    <w:p w14:paraId="093871B7" w14:textId="04ABB2DE" w:rsidR="00AF69CA" w:rsidRPr="004E0212" w:rsidRDefault="00AF69CA" w:rsidP="00AF69CA">
      <w:pPr>
        <w:ind w:left="5" w:right="0"/>
        <w:rPr>
          <w:rFonts w:ascii="Calibri" w:eastAsia="Calibri" w:hAnsi="Calibri" w:cs="Calibri"/>
          <w:color w:val="auto"/>
        </w:rPr>
      </w:pPr>
      <w:r w:rsidRPr="004E0212">
        <w:rPr>
          <w:color w:val="auto"/>
        </w:rPr>
        <w:t>Aktivnost A100302 – Održavanje vozila smanjuje se za iznos od 1.936,00 eura zbog smanjen</w:t>
      </w:r>
      <w:r w:rsidR="004E0212" w:rsidRPr="004E0212">
        <w:rPr>
          <w:color w:val="auto"/>
        </w:rPr>
        <w:t>e</w:t>
      </w:r>
      <w:r w:rsidRPr="004E0212">
        <w:rPr>
          <w:color w:val="auto"/>
        </w:rPr>
        <w:t xml:space="preserve"> potrošnje </w:t>
      </w:r>
      <w:r w:rsidR="009C4DA4">
        <w:rPr>
          <w:color w:val="auto"/>
        </w:rPr>
        <w:t>goriva</w:t>
      </w:r>
      <w:r w:rsidRPr="004E0212">
        <w:rPr>
          <w:color w:val="auto"/>
        </w:rPr>
        <w:t xml:space="preserve">, te zbog manje potrebe za uslugama održavanja </w:t>
      </w:r>
      <w:r w:rsidR="004E0212" w:rsidRPr="004E0212">
        <w:rPr>
          <w:color w:val="auto"/>
        </w:rPr>
        <w:t xml:space="preserve">jer Općina ima </w:t>
      </w:r>
      <w:r w:rsidRPr="004E0212">
        <w:rPr>
          <w:color w:val="auto"/>
        </w:rPr>
        <w:t>nov</w:t>
      </w:r>
      <w:r w:rsidR="004E0212" w:rsidRPr="004E0212">
        <w:rPr>
          <w:color w:val="auto"/>
        </w:rPr>
        <w:t>o</w:t>
      </w:r>
      <w:r w:rsidRPr="004E0212">
        <w:rPr>
          <w:color w:val="auto"/>
        </w:rPr>
        <w:t xml:space="preserve"> službeno vozilo.</w:t>
      </w:r>
      <w:r w:rsidRPr="004E0212">
        <w:rPr>
          <w:rFonts w:ascii="Calibri" w:eastAsia="Calibri" w:hAnsi="Calibri" w:cs="Calibri"/>
          <w:color w:val="auto"/>
        </w:rPr>
        <w:t xml:space="preserve"> </w:t>
      </w:r>
    </w:p>
    <w:p w14:paraId="556F1F05" w14:textId="09E6F37B" w:rsidR="00AF69CA" w:rsidRPr="00C40460" w:rsidRDefault="00AF69CA" w:rsidP="00AF69CA">
      <w:pPr>
        <w:ind w:left="5" w:right="0"/>
        <w:rPr>
          <w:rFonts w:eastAsia="Calibri"/>
          <w:color w:val="auto"/>
        </w:rPr>
      </w:pPr>
      <w:r w:rsidRPr="00C40460">
        <w:rPr>
          <w:rFonts w:eastAsia="Calibri"/>
          <w:b/>
          <w:bCs/>
          <w:color w:val="auto"/>
        </w:rPr>
        <w:t xml:space="preserve">Kapitalni projekt K100301 Građenje i dodatna ulaganja na zgradama </w:t>
      </w:r>
      <w:r w:rsidRPr="00C40460">
        <w:rPr>
          <w:rFonts w:eastAsia="Calibri"/>
          <w:color w:val="auto"/>
        </w:rPr>
        <w:t xml:space="preserve">smanjuje se za iznos od 10.000,00 eura </w:t>
      </w:r>
      <w:r w:rsidR="00C40460">
        <w:rPr>
          <w:rFonts w:eastAsia="Calibri"/>
          <w:color w:val="auto"/>
        </w:rPr>
        <w:t>budući je tijekom 2025. utrošeno manje od planiranog.</w:t>
      </w:r>
    </w:p>
    <w:p w14:paraId="2305DCBC" w14:textId="5B3B0744" w:rsidR="00AF69CA" w:rsidRPr="00C40460" w:rsidRDefault="00AF69CA" w:rsidP="00AF69CA">
      <w:pPr>
        <w:ind w:left="5" w:right="0"/>
        <w:rPr>
          <w:rFonts w:eastAsia="Calibri"/>
          <w:color w:val="auto"/>
        </w:rPr>
      </w:pPr>
      <w:r w:rsidRPr="00C40460">
        <w:rPr>
          <w:rFonts w:eastAsia="Calibri"/>
          <w:b/>
          <w:bCs/>
          <w:color w:val="auto"/>
        </w:rPr>
        <w:t xml:space="preserve">Kapitalni projekt K100306 Registar nekretnina </w:t>
      </w:r>
      <w:r w:rsidRPr="00C40460">
        <w:rPr>
          <w:rFonts w:eastAsia="Calibri"/>
          <w:color w:val="auto"/>
        </w:rPr>
        <w:t>smanjuje se za iznos od 2.000,00 eur</w:t>
      </w:r>
      <w:r w:rsidR="00C40460">
        <w:rPr>
          <w:rFonts w:eastAsia="Calibri"/>
          <w:color w:val="auto"/>
        </w:rPr>
        <w:t>a, s obzirom da je veći dio registara unesen i povezan te se troškovi smanjuju.</w:t>
      </w:r>
    </w:p>
    <w:p w14:paraId="32F1CA93" w14:textId="6E1728FD" w:rsidR="00AF69CA" w:rsidRPr="00C40460" w:rsidRDefault="00AF69CA" w:rsidP="00AF69CA">
      <w:pPr>
        <w:ind w:left="5" w:right="0"/>
        <w:rPr>
          <w:rFonts w:eastAsia="Calibri"/>
          <w:color w:val="auto"/>
        </w:rPr>
      </w:pPr>
      <w:r w:rsidRPr="00C40460">
        <w:rPr>
          <w:rFonts w:eastAsia="Calibri"/>
          <w:b/>
          <w:bCs/>
          <w:color w:val="auto"/>
        </w:rPr>
        <w:t xml:space="preserve">Kapitalni projekt K100308 Društvene prostorije </w:t>
      </w:r>
      <w:r w:rsidRPr="00C40460">
        <w:rPr>
          <w:rFonts w:eastAsia="Calibri"/>
          <w:color w:val="auto"/>
        </w:rPr>
        <w:t>smanjuje se za iznos od 1.000,00 eur</w:t>
      </w:r>
      <w:r w:rsidR="00C40460">
        <w:rPr>
          <w:rFonts w:eastAsia="Calibri"/>
          <w:color w:val="auto"/>
        </w:rPr>
        <w:t>a budući da će se izradi ostatka projektne dokumentacije pristupiti iduće godine.</w:t>
      </w:r>
    </w:p>
    <w:p w14:paraId="00F53EAD" w14:textId="5CE057C6" w:rsidR="00AF69CA" w:rsidRPr="00C40460" w:rsidRDefault="00AF69CA" w:rsidP="00AF69CA">
      <w:pPr>
        <w:ind w:left="5" w:right="0"/>
        <w:rPr>
          <w:rFonts w:eastAsia="Calibri"/>
          <w:color w:val="auto"/>
        </w:rPr>
      </w:pPr>
      <w:r w:rsidRPr="00C40460">
        <w:rPr>
          <w:rFonts w:eastAsia="Calibri"/>
          <w:b/>
          <w:bCs/>
          <w:color w:val="auto"/>
        </w:rPr>
        <w:t>Kapitalni projekt K100313 Uređenje doma za st</w:t>
      </w:r>
      <w:r w:rsidR="004F4BFF" w:rsidRPr="00C40460">
        <w:rPr>
          <w:rFonts w:eastAsia="Calibri"/>
          <w:b/>
          <w:bCs/>
          <w:color w:val="auto"/>
        </w:rPr>
        <w:t>a</w:t>
      </w:r>
      <w:r w:rsidRPr="00C40460">
        <w:rPr>
          <w:rFonts w:eastAsia="Calibri"/>
          <w:b/>
          <w:bCs/>
          <w:color w:val="auto"/>
        </w:rPr>
        <w:t xml:space="preserve">rije osobe „Prsten“ </w:t>
      </w:r>
      <w:r w:rsidRPr="00C40460">
        <w:rPr>
          <w:rFonts w:eastAsia="Calibri"/>
          <w:color w:val="auto"/>
        </w:rPr>
        <w:t>smanjuje se za iznos od 10.000,00 eura</w:t>
      </w:r>
      <w:r w:rsidR="00C40460">
        <w:rPr>
          <w:rFonts w:eastAsia="Calibri"/>
          <w:color w:val="auto"/>
        </w:rPr>
        <w:t>, sve iz razloga što je Primorsko – goranska županija odustala od daljnje provedbe projekta.</w:t>
      </w:r>
    </w:p>
    <w:p w14:paraId="5B721B15" w14:textId="28B4DB04" w:rsidR="00AF69CA" w:rsidRPr="00C40460" w:rsidRDefault="00AF69CA" w:rsidP="00AF69CA">
      <w:pPr>
        <w:ind w:left="0" w:right="0" w:firstLine="0"/>
        <w:rPr>
          <w:color w:val="auto"/>
        </w:rPr>
      </w:pPr>
      <w:r w:rsidRPr="00C40460">
        <w:rPr>
          <w:b/>
          <w:color w:val="auto"/>
        </w:rPr>
        <w:t xml:space="preserve">Kapitalni projekt K100314 – Proširenje zgrade vrtića </w:t>
      </w:r>
      <w:r w:rsidRPr="00C40460">
        <w:rPr>
          <w:color w:val="auto"/>
        </w:rPr>
        <w:t xml:space="preserve">smanjuje se za iznos od 30.000,00 eura </w:t>
      </w:r>
      <w:r w:rsidR="00784980">
        <w:rPr>
          <w:color w:val="auto"/>
        </w:rPr>
        <w:t>budući da je projekt u trenutku pripreme rebalansa u visokom stadiju gotovosti i procjenjuje se da daljnjih dodatnih troškova ne bi trebalo biti.</w:t>
      </w:r>
    </w:p>
    <w:p w14:paraId="4385E339" w14:textId="12693B83" w:rsidR="00AF69CA" w:rsidRPr="00784980" w:rsidRDefault="00AF69CA" w:rsidP="00AF69CA">
      <w:pPr>
        <w:ind w:left="5" w:right="0"/>
        <w:rPr>
          <w:color w:val="auto"/>
        </w:rPr>
      </w:pPr>
      <w:r w:rsidRPr="00784980">
        <w:rPr>
          <w:b/>
          <w:color w:val="auto"/>
        </w:rPr>
        <w:t>Kapitalni projekt K100317 – Postavljanje solarnih panela na javne zgrade</w:t>
      </w:r>
      <w:r w:rsidRPr="00784980">
        <w:rPr>
          <w:color w:val="auto"/>
        </w:rPr>
        <w:t xml:space="preserve"> smanjuje se za iznos od 37.000,00 eura jer </w:t>
      </w:r>
      <w:r w:rsidR="00784980">
        <w:rPr>
          <w:color w:val="auto"/>
        </w:rPr>
        <w:t>kako javni poziv za postavljanje fotonaponskih elektrana na javne zgrade nije još objavljen, slijedom čega se realizacija ovog projekta planira u sljedećoj godini.</w:t>
      </w:r>
    </w:p>
    <w:p w14:paraId="026AEAE9" w14:textId="0D049137" w:rsidR="00AF69CA" w:rsidRPr="00784980" w:rsidRDefault="00AF69CA" w:rsidP="00AF69CA">
      <w:pPr>
        <w:ind w:left="5" w:right="0"/>
        <w:rPr>
          <w:color w:val="auto"/>
        </w:rPr>
      </w:pPr>
      <w:r w:rsidRPr="00784980">
        <w:rPr>
          <w:b/>
          <w:color w:val="auto"/>
        </w:rPr>
        <w:t>Kapitalni projekt K100318 – I dalje zajedno – 65+</w:t>
      </w:r>
      <w:r w:rsidRPr="00784980">
        <w:rPr>
          <w:color w:val="auto"/>
        </w:rPr>
        <w:t xml:space="preserve"> - Dodatna ulaganja na građevinskim objektima se smanjuje za iznos od 1.350.000,00 eura </w:t>
      </w:r>
      <w:r w:rsidR="00784980">
        <w:rPr>
          <w:color w:val="auto"/>
        </w:rPr>
        <w:t xml:space="preserve">sve iz razloga što se </w:t>
      </w:r>
      <w:r w:rsidR="00784980" w:rsidRPr="00784980">
        <w:rPr>
          <w:color w:val="auto"/>
        </w:rPr>
        <w:t xml:space="preserve">s objavom </w:t>
      </w:r>
      <w:r w:rsidR="00784980">
        <w:rPr>
          <w:color w:val="auto"/>
        </w:rPr>
        <w:t xml:space="preserve">javnog </w:t>
      </w:r>
      <w:r w:rsidR="00784980" w:rsidRPr="00784980">
        <w:rPr>
          <w:color w:val="auto"/>
        </w:rPr>
        <w:t>poziva za obnovu brownfield lokacija</w:t>
      </w:r>
      <w:r w:rsidR="00784980">
        <w:rPr>
          <w:color w:val="auto"/>
        </w:rPr>
        <w:t xml:space="preserve"> na području Urbane Aglomeracije Rijeka u sklopu ITU mehanizma</w:t>
      </w:r>
      <w:r w:rsidR="00784980" w:rsidRPr="00784980">
        <w:rPr>
          <w:color w:val="auto"/>
        </w:rPr>
        <w:t xml:space="preserve"> kasnilo za više od pola godine i poziv je konačno objavljen tek u listopadu 2025</w:t>
      </w:r>
      <w:r w:rsidRPr="00784980">
        <w:rPr>
          <w:color w:val="auto"/>
        </w:rPr>
        <w:t xml:space="preserve">. </w:t>
      </w:r>
    </w:p>
    <w:p w14:paraId="5AC2A105" w14:textId="00ECEE01" w:rsidR="00AF69CA" w:rsidRPr="00784980" w:rsidRDefault="00AF69CA" w:rsidP="00AF69CA">
      <w:pPr>
        <w:ind w:left="5" w:right="0"/>
        <w:rPr>
          <w:color w:val="auto"/>
        </w:rPr>
      </w:pPr>
      <w:r w:rsidRPr="00784980">
        <w:rPr>
          <w:b/>
          <w:color w:val="auto"/>
        </w:rPr>
        <w:t xml:space="preserve">Kapitalni projekt K100323 </w:t>
      </w:r>
      <w:r w:rsidRPr="00784980">
        <w:rPr>
          <w:color w:val="auto"/>
        </w:rPr>
        <w:t xml:space="preserve">– </w:t>
      </w:r>
      <w:r w:rsidRPr="00784980">
        <w:rPr>
          <w:b/>
          <w:bCs/>
          <w:color w:val="auto"/>
        </w:rPr>
        <w:t>Dogradnja drvarnice i uređenje okoliša Planinarskog doma Hahlić</w:t>
      </w:r>
      <w:r w:rsidRPr="00784980">
        <w:rPr>
          <w:color w:val="auto"/>
        </w:rPr>
        <w:t xml:space="preserve"> povećava se za iznos od 500,00 eura zbog dodatnih troškova </w:t>
      </w:r>
      <w:r w:rsidR="00784980">
        <w:rPr>
          <w:color w:val="auto"/>
        </w:rPr>
        <w:t>u provedbi projekta</w:t>
      </w:r>
      <w:r w:rsidRPr="00784980">
        <w:rPr>
          <w:color w:val="auto"/>
        </w:rPr>
        <w:t>.</w:t>
      </w:r>
    </w:p>
    <w:p w14:paraId="77A81562" w14:textId="12194CE0" w:rsidR="00AF69CA" w:rsidRPr="00784980" w:rsidRDefault="00AF69CA" w:rsidP="00AF69CA">
      <w:pPr>
        <w:ind w:left="5" w:right="0"/>
        <w:rPr>
          <w:color w:val="auto"/>
        </w:rPr>
      </w:pPr>
      <w:r w:rsidRPr="00784980">
        <w:rPr>
          <w:b/>
          <w:color w:val="auto"/>
        </w:rPr>
        <w:t>Kapitalni projekt K100324 – Rekonstrukcija i prenamjena objekta stare škole u Trnovici u stambeni objekat</w:t>
      </w:r>
      <w:r w:rsidRPr="00784980">
        <w:rPr>
          <w:color w:val="auto"/>
        </w:rPr>
        <w:t xml:space="preserve">, smanjuje se za iznos od 258.000,00 eura jer se do kraja godine ne planira pristupiti realizaciji spomenutog kapitalnog projekta </w:t>
      </w:r>
      <w:r w:rsidR="00784980">
        <w:rPr>
          <w:color w:val="auto"/>
        </w:rPr>
        <w:t>odnosno planira se financiranje putem javnog poziva za energetsku obnovu zgrada javnog sektora koji je tek na javnom savjetovanju.</w:t>
      </w:r>
    </w:p>
    <w:p w14:paraId="064935E9" w14:textId="77777777" w:rsidR="00AF69CA" w:rsidRPr="00784980" w:rsidRDefault="00AF69CA" w:rsidP="00AF69CA">
      <w:pPr>
        <w:ind w:left="5" w:right="0"/>
        <w:rPr>
          <w:bCs/>
          <w:color w:val="auto"/>
        </w:rPr>
      </w:pPr>
      <w:r w:rsidRPr="00784980">
        <w:rPr>
          <w:b/>
          <w:color w:val="auto"/>
        </w:rPr>
        <w:t xml:space="preserve">Otvoreni su novi kapitalni projekti K100326 – Opremanje izdvojenog dijela vrtića </w:t>
      </w:r>
      <w:r w:rsidRPr="00784980">
        <w:rPr>
          <w:bCs/>
          <w:color w:val="auto"/>
        </w:rPr>
        <w:t xml:space="preserve">u iznosu od 20.000,000 eura, te </w:t>
      </w:r>
      <w:r w:rsidRPr="00784980">
        <w:rPr>
          <w:b/>
          <w:color w:val="auto"/>
        </w:rPr>
        <w:t xml:space="preserve">kapitalni projekt K100327 – Uređenje prostorija za KDU Rječina 75 </w:t>
      </w:r>
      <w:r w:rsidRPr="00784980">
        <w:rPr>
          <w:bCs/>
          <w:color w:val="auto"/>
        </w:rPr>
        <w:t>u iznosu od 86.000,00 eura.</w:t>
      </w:r>
    </w:p>
    <w:p w14:paraId="41A5CEF0" w14:textId="6FA6FB86" w:rsidR="00AF69CA" w:rsidRPr="00784980" w:rsidRDefault="00AF69CA" w:rsidP="00AF69CA">
      <w:pPr>
        <w:ind w:left="0" w:right="0" w:firstLine="0"/>
        <w:rPr>
          <w:bCs/>
          <w:color w:val="auto"/>
        </w:rPr>
      </w:pPr>
      <w:r w:rsidRPr="00784980">
        <w:rPr>
          <w:b/>
          <w:color w:val="auto"/>
        </w:rPr>
        <w:t>PROGRAM – Jačanje gospodarstva</w:t>
      </w:r>
      <w:r w:rsidRPr="00784980">
        <w:rPr>
          <w:bCs/>
          <w:color w:val="auto"/>
        </w:rPr>
        <w:t xml:space="preserve"> dolazi do povećanja u iznosu od 5.836,00 eura. Aktivnost članarine povećava se za iznos od 836,00 eura gdje se planira pomoć radu Udruženja obrtnika Viškovo, Kastav, Klana, Jelenje, dok se aktivnost Potpore razvoja gospodarstva povećava za iznos od 5.000,00 eura i to unutar pozicije Subvencije poljoprivrednicima i obrtnicima sukladno raspisanom natječaju.</w:t>
      </w:r>
    </w:p>
    <w:p w14:paraId="110095DF" w14:textId="740C2ED3" w:rsidR="00AF69CA" w:rsidRPr="00784980" w:rsidRDefault="00AF69CA" w:rsidP="00AF69CA">
      <w:pPr>
        <w:ind w:left="0" w:right="0" w:firstLine="0"/>
        <w:rPr>
          <w:bCs/>
          <w:color w:val="auto"/>
        </w:rPr>
      </w:pPr>
      <w:r w:rsidRPr="00784980">
        <w:rPr>
          <w:b/>
          <w:color w:val="auto"/>
        </w:rPr>
        <w:t>PROGRAM – Poticanje razvoja turizma</w:t>
      </w:r>
      <w:r w:rsidRPr="00784980">
        <w:rPr>
          <w:bCs/>
          <w:color w:val="auto"/>
        </w:rPr>
        <w:t xml:space="preserve"> – dolazi do povećanja u iznosu od 8.000,00 eura zbog povećanih izdataka Turističke zajednica općine Jelenje.</w:t>
      </w:r>
    </w:p>
    <w:p w14:paraId="5E8246D4" w14:textId="1BFCFA2C" w:rsidR="00AF69CA" w:rsidRPr="004F3258" w:rsidRDefault="00AF69CA" w:rsidP="00AF69CA">
      <w:pPr>
        <w:ind w:left="0" w:right="0" w:firstLine="0"/>
        <w:rPr>
          <w:color w:val="auto"/>
        </w:rPr>
      </w:pPr>
      <w:r w:rsidRPr="004F3258">
        <w:rPr>
          <w:color w:val="auto"/>
        </w:rPr>
        <w:lastRenderedPageBreak/>
        <w:t>Unutar</w:t>
      </w:r>
      <w:r w:rsidRPr="004F3258">
        <w:rPr>
          <w:b/>
          <w:color w:val="auto"/>
        </w:rPr>
        <w:t xml:space="preserve"> PROGRAMA – Prostorno uređenje i unapređenje stanovanja </w:t>
      </w:r>
      <w:r w:rsidRPr="004F3258">
        <w:rPr>
          <w:color w:val="auto"/>
        </w:rPr>
        <w:t xml:space="preserve">dolazi do smanjenja u iznosu od 33.000,00 eura jer će </w:t>
      </w:r>
      <w:r w:rsidR="004F3258">
        <w:rPr>
          <w:color w:val="auto"/>
        </w:rPr>
        <w:t>dio planiranih prostornih planova biti završen van planiranih rokova a uslijed potrebe provođenja postupka ocjene o potrebi strateške procjene utjecaja plana na okoliš.</w:t>
      </w:r>
    </w:p>
    <w:p w14:paraId="46E42368" w14:textId="431FFF73" w:rsidR="00AF69CA" w:rsidRPr="004F3258" w:rsidRDefault="00AF69CA" w:rsidP="00AF69CA">
      <w:pPr>
        <w:ind w:left="5" w:right="0"/>
        <w:rPr>
          <w:color w:val="auto"/>
        </w:rPr>
      </w:pPr>
      <w:r w:rsidRPr="004F3258">
        <w:rPr>
          <w:color w:val="auto"/>
        </w:rPr>
        <w:t xml:space="preserve">Unutar </w:t>
      </w:r>
      <w:r w:rsidRPr="004F3258">
        <w:rPr>
          <w:b/>
          <w:color w:val="auto"/>
        </w:rPr>
        <w:t>PROGRAMA – Gradnja komunalne infrastrukture</w:t>
      </w:r>
      <w:r w:rsidRPr="004F3258">
        <w:rPr>
          <w:color w:val="auto"/>
        </w:rPr>
        <w:t xml:space="preserve"> dolazi do smanjenja u iznosu i to za iznos od 172.000,00 eura na ime planiranih ulaganja u unapređenje prometne regulacije koja se zbog radova na aglomeraciji ove godine neće izrealizirati, </w:t>
      </w:r>
      <w:r w:rsidR="004F3258">
        <w:rPr>
          <w:color w:val="auto"/>
        </w:rPr>
        <w:t xml:space="preserve">izvođenje radova na II. fazi proširenja groblja u Jelenju završiti će se 2026. godine sukladno planiranome, a kako nisu u cijelosti riješenje </w:t>
      </w:r>
      <w:r w:rsidRPr="004F3258">
        <w:rPr>
          <w:color w:val="auto"/>
        </w:rPr>
        <w:t xml:space="preserve"> imovinsko – pravn</w:t>
      </w:r>
      <w:r w:rsidR="004F3258">
        <w:rPr>
          <w:color w:val="auto"/>
        </w:rPr>
        <w:t>e</w:t>
      </w:r>
      <w:r w:rsidRPr="004F3258">
        <w:rPr>
          <w:color w:val="auto"/>
        </w:rPr>
        <w:t xml:space="preserve"> </w:t>
      </w:r>
      <w:r w:rsidR="004F3258">
        <w:rPr>
          <w:color w:val="auto"/>
        </w:rPr>
        <w:t xml:space="preserve">pretpostavke, </w:t>
      </w:r>
      <w:r w:rsidRPr="004F3258">
        <w:rPr>
          <w:color w:val="auto"/>
        </w:rPr>
        <w:t xml:space="preserve"> izgradnja Autobusne stanice u Podhumu</w:t>
      </w:r>
      <w:r w:rsidR="004F3258">
        <w:rPr>
          <w:color w:val="auto"/>
        </w:rPr>
        <w:t xml:space="preserve"> i </w:t>
      </w:r>
      <w:r w:rsidRPr="004F3258">
        <w:rPr>
          <w:color w:val="auto"/>
        </w:rPr>
        <w:t>Uređenje Kalića i opremanje planinarsko turističkih staza</w:t>
      </w:r>
      <w:r w:rsidR="004F3258">
        <w:rPr>
          <w:color w:val="auto"/>
        </w:rPr>
        <w:t xml:space="preserve"> pomiče se za 2026. godinu.</w:t>
      </w:r>
    </w:p>
    <w:p w14:paraId="392F384E" w14:textId="77777777" w:rsidR="00AF69CA" w:rsidRPr="004F4BFF" w:rsidRDefault="00AF69CA" w:rsidP="00AF69CA">
      <w:pPr>
        <w:ind w:left="5" w:right="0"/>
        <w:rPr>
          <w:color w:val="auto"/>
        </w:rPr>
      </w:pPr>
      <w:r w:rsidRPr="004F4BFF">
        <w:rPr>
          <w:color w:val="auto"/>
        </w:rPr>
        <w:t xml:space="preserve">Na ime planiranog povećanja opsega održavanja komunalne infrastrukture, </w:t>
      </w:r>
      <w:r w:rsidRPr="004F4BFF">
        <w:rPr>
          <w:b/>
          <w:color w:val="auto"/>
        </w:rPr>
        <w:t>PROGRAM</w:t>
      </w:r>
      <w:r w:rsidRPr="004F4BFF">
        <w:rPr>
          <w:color w:val="auto"/>
        </w:rPr>
        <w:t xml:space="preserve"> – </w:t>
      </w:r>
      <w:r w:rsidRPr="004F4BFF">
        <w:rPr>
          <w:b/>
          <w:color w:val="auto"/>
        </w:rPr>
        <w:t>Održavanje komunalne infrastrukture</w:t>
      </w:r>
      <w:r w:rsidRPr="004F4BFF">
        <w:rPr>
          <w:color w:val="auto"/>
        </w:rPr>
        <w:t xml:space="preserve"> se povećava za 15.900,00 eura i to pozicija 47 – održavanje zelenih površina za iznos od 4.000,00 eura, pozicija 56 – higijeničarska služba za iznos od 3.000,00 eura, pozicija 63 – deratizacija i dezinsekcija za iznos od 900,00 eura, pozicija 55 – odvoz krupnog otpada za iznos od 1.500,00 eura, pozicija 109 –  Održavanja groblja za iznos od 4.000,00 eura, pozicija 206 – Tekuće održavanje dječjih igrališta za iznos od 2.500,00 eura. </w:t>
      </w:r>
    </w:p>
    <w:p w14:paraId="638FD4E9" w14:textId="77777777" w:rsidR="00AF69CA" w:rsidRPr="004F4BFF" w:rsidRDefault="00AF69CA" w:rsidP="00AF69CA">
      <w:pPr>
        <w:ind w:left="5" w:right="0"/>
        <w:rPr>
          <w:color w:val="auto"/>
        </w:rPr>
      </w:pPr>
      <w:r w:rsidRPr="004F4BFF">
        <w:rPr>
          <w:b/>
          <w:color w:val="auto"/>
        </w:rPr>
        <w:t>PROGRAM – Zaštita okoliša</w:t>
      </w:r>
      <w:r w:rsidRPr="004F4BFF">
        <w:rPr>
          <w:color w:val="auto"/>
        </w:rPr>
        <w:t xml:space="preserve"> – smanjuje se za 8.000,00 eura i to zbog toga jer se do kraja godine ne planira pristupiti dodatnoj sanaciji nelegalnog odlagališta otpadom. Zbog dostavljenog otplatnog plana od strane Grada Rijeke za upravljanje sortirnicom smanjuje se Aktivnost A101104 Upravljanje sortirnicom za iznos od 3.000,00 eura.  </w:t>
      </w:r>
    </w:p>
    <w:p w14:paraId="1FE7E0EA" w14:textId="77777777" w:rsidR="00AF69CA" w:rsidRPr="004F4BFF" w:rsidRDefault="00AF69CA" w:rsidP="00AF69CA">
      <w:pPr>
        <w:ind w:left="5" w:right="0"/>
        <w:rPr>
          <w:color w:val="auto"/>
        </w:rPr>
      </w:pPr>
      <w:r w:rsidRPr="004F4BFF">
        <w:rPr>
          <w:b/>
          <w:color w:val="auto"/>
        </w:rPr>
        <w:t xml:space="preserve">PROGRAM </w:t>
      </w:r>
      <w:r w:rsidRPr="004F4BFF">
        <w:rPr>
          <w:b/>
          <w:bCs/>
          <w:color w:val="auto"/>
        </w:rPr>
        <w:t>– Predškolski odgoj</w:t>
      </w:r>
      <w:r w:rsidRPr="004F4BFF">
        <w:rPr>
          <w:color w:val="auto"/>
        </w:rPr>
        <w:t xml:space="preserve"> – povećava se za iznos od 1.000,00 eura zbog većeg broja upisane djece u dječjim igraonicama.</w:t>
      </w:r>
    </w:p>
    <w:p w14:paraId="1DAC2490" w14:textId="77777777" w:rsidR="00AF69CA" w:rsidRPr="004F4BFF" w:rsidRDefault="00AF69CA" w:rsidP="00AF69CA">
      <w:pPr>
        <w:ind w:left="5" w:right="0"/>
        <w:rPr>
          <w:color w:val="auto"/>
        </w:rPr>
      </w:pPr>
      <w:r w:rsidRPr="004F4BFF">
        <w:rPr>
          <w:b/>
          <w:color w:val="auto"/>
        </w:rPr>
        <w:t xml:space="preserve">PROGRAM </w:t>
      </w:r>
      <w:r w:rsidRPr="004F4BFF">
        <w:rPr>
          <w:b/>
          <w:bCs/>
          <w:color w:val="auto"/>
        </w:rPr>
        <w:t>– Razvojni program općine Jelenje</w:t>
      </w:r>
      <w:r w:rsidRPr="004F4BFF">
        <w:rPr>
          <w:color w:val="auto"/>
        </w:rPr>
        <w:t xml:space="preserve"> smanjuje se za 4.000,00 eura zbog tehničkog preslagivanja Proračuna. </w:t>
      </w:r>
    </w:p>
    <w:p w14:paraId="70035A96" w14:textId="5C5904DC" w:rsidR="00AF69CA" w:rsidRPr="004F4BFF" w:rsidRDefault="00AF69CA" w:rsidP="00AF69CA">
      <w:pPr>
        <w:ind w:left="5" w:right="0"/>
        <w:rPr>
          <w:color w:val="auto"/>
        </w:rPr>
      </w:pPr>
      <w:r w:rsidRPr="004F4BFF">
        <w:rPr>
          <w:b/>
          <w:color w:val="auto"/>
        </w:rPr>
        <w:t xml:space="preserve">PROGRAM – Sufinanciranje komunalnih društava </w:t>
      </w:r>
      <w:r w:rsidRPr="004F4BFF">
        <w:rPr>
          <w:bCs/>
          <w:color w:val="auto"/>
        </w:rPr>
        <w:t>smanjuje se za iznos od 10.000,00 eura zbog</w:t>
      </w:r>
      <w:r w:rsidR="004F4BFF" w:rsidRPr="004F4BFF">
        <w:rPr>
          <w:bCs/>
          <w:color w:val="auto"/>
        </w:rPr>
        <w:t xml:space="preserve"> smanjenih razvojnih sredstava</w:t>
      </w:r>
      <w:r w:rsidRPr="004F4BFF">
        <w:rPr>
          <w:bCs/>
          <w:color w:val="auto"/>
        </w:rPr>
        <w:t>.</w:t>
      </w:r>
    </w:p>
    <w:p w14:paraId="4BB72820" w14:textId="77777777" w:rsidR="00AF69CA" w:rsidRDefault="00AF69CA" w:rsidP="00AF69CA">
      <w:pPr>
        <w:ind w:left="5" w:right="0"/>
      </w:pPr>
      <w:r w:rsidRPr="00AF69CA">
        <w:t>Ostali nenavedeni vrijednosno promijenjeni rashodi i izdaci proračuna ne utječu značajno na visinu proračuna.</w:t>
      </w:r>
      <w:r>
        <w:t xml:space="preserve"> </w:t>
      </w:r>
      <w:r>
        <w:rPr>
          <w:rFonts w:ascii="Calibri" w:eastAsia="Calibri" w:hAnsi="Calibri" w:cs="Calibri"/>
        </w:rPr>
        <w:t xml:space="preserve"> </w:t>
      </w:r>
    </w:p>
    <w:p w14:paraId="4C8B2260" w14:textId="77777777" w:rsidR="00AF69CA" w:rsidRDefault="00AF69CA" w:rsidP="00AF69CA">
      <w:pPr>
        <w:spacing w:after="149" w:line="259" w:lineRule="auto"/>
        <w:ind w:left="0" w:right="0" w:firstLine="0"/>
        <w:jc w:val="left"/>
      </w:pPr>
      <w:r>
        <w:rPr>
          <w:b/>
          <w:color w:val="FF0000"/>
        </w:rPr>
        <w:t xml:space="preserve"> </w:t>
      </w:r>
      <w:r>
        <w:rPr>
          <w:rFonts w:ascii="Calibri" w:eastAsia="Calibri" w:hAnsi="Calibri" w:cs="Calibri"/>
        </w:rPr>
        <w:t xml:space="preserve"> </w:t>
      </w:r>
    </w:p>
    <w:p w14:paraId="10B2930C" w14:textId="77777777" w:rsidR="00AF69CA" w:rsidRDefault="00AF69CA" w:rsidP="00AF69CA">
      <w:pPr>
        <w:spacing w:after="175" w:line="259" w:lineRule="auto"/>
        <w:ind w:left="0" w:right="0" w:firstLine="0"/>
        <w:jc w:val="left"/>
      </w:pPr>
      <w:r>
        <w:rPr>
          <w:b/>
        </w:rPr>
        <w:t xml:space="preserve"> </w:t>
      </w:r>
      <w:r>
        <w:t xml:space="preserve"> </w:t>
      </w:r>
    </w:p>
    <w:p w14:paraId="2370A63C" w14:textId="77777777" w:rsidR="00D26CC9" w:rsidRDefault="00BF6ED8" w:rsidP="00BF6ED8">
      <w:pPr>
        <w:spacing w:after="175" w:line="259" w:lineRule="auto"/>
        <w:ind w:left="0" w:right="0" w:firstLine="0"/>
        <w:jc w:val="left"/>
      </w:pPr>
      <w:r>
        <w:rPr>
          <w:b/>
        </w:rPr>
        <w:t xml:space="preserve"> </w:t>
      </w:r>
      <w:r>
        <w:t xml:space="preserve"> </w:t>
      </w:r>
    </w:p>
    <w:sectPr w:rsidR="00D26CC9">
      <w:footerReference w:type="even" r:id="rId9"/>
      <w:footerReference w:type="default" r:id="rId10"/>
      <w:footerReference w:type="first" r:id="rId11"/>
      <w:pgSz w:w="11906" w:h="16838"/>
      <w:pgMar w:top="1142" w:right="1123" w:bottom="1351" w:left="1118" w:header="72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3A3B" w14:textId="77777777" w:rsidR="00985E7C" w:rsidRDefault="00985E7C">
      <w:pPr>
        <w:spacing w:after="0" w:line="240" w:lineRule="auto"/>
      </w:pPr>
      <w:r>
        <w:separator/>
      </w:r>
    </w:p>
  </w:endnote>
  <w:endnote w:type="continuationSeparator" w:id="0">
    <w:p w14:paraId="108E1256" w14:textId="77777777" w:rsidR="00985E7C" w:rsidRDefault="00985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843B" w14:textId="77777777" w:rsidR="00D26CC9" w:rsidRDefault="00000000">
    <w:pPr>
      <w:spacing w:after="0" w:line="259" w:lineRule="auto"/>
      <w:ind w:left="2" w:right="0" w:firstLine="0"/>
      <w:jc w:val="center"/>
    </w:pPr>
    <w:r>
      <w:fldChar w:fldCharType="begin"/>
    </w:r>
    <w:r>
      <w:instrText xml:space="preserve"> PAGE   \* MERGEFORMAT </w:instrText>
    </w:r>
    <w:r>
      <w:fldChar w:fldCharType="separate"/>
    </w:r>
    <w:r>
      <w:t>1</w:t>
    </w:r>
    <w:r>
      <w:fldChar w:fldCharType="end"/>
    </w:r>
    <w:r>
      <w:t xml:space="preserve"> </w:t>
    </w:r>
    <w:r>
      <w:rPr>
        <w:rFonts w:ascii="Calibri" w:eastAsia="Calibri" w:hAnsi="Calibri" w:cs="Calibri"/>
      </w:rPr>
      <w:t xml:space="preserve"> </w:t>
    </w:r>
  </w:p>
  <w:p w14:paraId="110080F0" w14:textId="77777777" w:rsidR="00D26CC9" w:rsidRDefault="00000000">
    <w:pPr>
      <w:spacing w:after="0" w:line="259" w:lineRule="auto"/>
      <w:ind w:left="14" w:right="0" w:firstLine="0"/>
      <w:jc w:val="left"/>
    </w:pPr>
    <w:r>
      <w:rPr>
        <w:rFonts w:ascii="Times New Roman" w:eastAsia="Times New Roman" w:hAnsi="Times New Roman" w:cs="Times New Roman"/>
        <w:sz w:val="24"/>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61DC" w14:textId="77777777" w:rsidR="00D26CC9" w:rsidRDefault="00000000">
    <w:pPr>
      <w:spacing w:after="0" w:line="259" w:lineRule="auto"/>
      <w:ind w:left="2" w:right="0" w:firstLine="0"/>
      <w:jc w:val="center"/>
    </w:pPr>
    <w:r>
      <w:fldChar w:fldCharType="begin"/>
    </w:r>
    <w:r>
      <w:instrText xml:space="preserve"> PAGE   \* MERGEFORMAT </w:instrText>
    </w:r>
    <w:r>
      <w:fldChar w:fldCharType="separate"/>
    </w:r>
    <w:r>
      <w:t>1</w:t>
    </w:r>
    <w:r>
      <w:fldChar w:fldCharType="end"/>
    </w:r>
    <w:r>
      <w:t xml:space="preserve"> </w:t>
    </w:r>
    <w:r>
      <w:rPr>
        <w:rFonts w:ascii="Calibri" w:eastAsia="Calibri" w:hAnsi="Calibri" w:cs="Calibri"/>
      </w:rPr>
      <w:t xml:space="preserve"> </w:t>
    </w:r>
  </w:p>
  <w:p w14:paraId="6D6D33A0" w14:textId="77777777" w:rsidR="00D26CC9" w:rsidRDefault="00000000">
    <w:pPr>
      <w:spacing w:after="0" w:line="259" w:lineRule="auto"/>
      <w:ind w:left="14" w:right="0" w:firstLine="0"/>
      <w:jc w:val="left"/>
    </w:pPr>
    <w:r>
      <w:rPr>
        <w:rFonts w:ascii="Times New Roman" w:eastAsia="Times New Roman" w:hAnsi="Times New Roman" w:cs="Times New Roman"/>
        <w:sz w:val="24"/>
      </w:rPr>
      <w:t xml:space="preserve">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7D23" w14:textId="77777777" w:rsidR="00D26CC9" w:rsidRDefault="00000000">
    <w:pPr>
      <w:spacing w:after="0" w:line="259" w:lineRule="auto"/>
      <w:ind w:left="2" w:right="0" w:firstLine="0"/>
      <w:jc w:val="center"/>
    </w:pPr>
    <w:r>
      <w:fldChar w:fldCharType="begin"/>
    </w:r>
    <w:r>
      <w:instrText xml:space="preserve"> PAGE   \* MERGEFORMAT </w:instrText>
    </w:r>
    <w:r>
      <w:fldChar w:fldCharType="separate"/>
    </w:r>
    <w:r>
      <w:t>1</w:t>
    </w:r>
    <w:r>
      <w:fldChar w:fldCharType="end"/>
    </w:r>
    <w:r>
      <w:t xml:space="preserve"> </w:t>
    </w:r>
    <w:r>
      <w:rPr>
        <w:rFonts w:ascii="Calibri" w:eastAsia="Calibri" w:hAnsi="Calibri" w:cs="Calibri"/>
      </w:rPr>
      <w:t xml:space="preserve"> </w:t>
    </w:r>
  </w:p>
  <w:p w14:paraId="40834AEE" w14:textId="77777777" w:rsidR="00D26CC9" w:rsidRDefault="00000000">
    <w:pPr>
      <w:spacing w:after="0" w:line="259" w:lineRule="auto"/>
      <w:ind w:left="14" w:right="0" w:firstLine="0"/>
      <w:jc w:val="left"/>
    </w:pPr>
    <w:r>
      <w:rPr>
        <w:rFonts w:ascii="Times New Roman" w:eastAsia="Times New Roman" w:hAnsi="Times New Roman" w:cs="Times New Roman"/>
        <w:sz w:val="24"/>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1B74" w14:textId="77777777" w:rsidR="00985E7C" w:rsidRDefault="00985E7C">
      <w:pPr>
        <w:spacing w:after="0" w:line="240" w:lineRule="auto"/>
      </w:pPr>
      <w:r>
        <w:separator/>
      </w:r>
    </w:p>
  </w:footnote>
  <w:footnote w:type="continuationSeparator" w:id="0">
    <w:p w14:paraId="020ED9DB" w14:textId="77777777" w:rsidR="00985E7C" w:rsidRDefault="00985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649A"/>
    <w:multiLevelType w:val="hybridMultilevel"/>
    <w:tmpl w:val="6E5AD0B8"/>
    <w:lvl w:ilvl="0" w:tplc="CB946B98">
      <w:start w:val="1"/>
      <w:numFmt w:val="bullet"/>
      <w:lvlText w:val="-"/>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B6C533E">
      <w:start w:val="1"/>
      <w:numFmt w:val="bullet"/>
      <w:lvlText w:val="o"/>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2061306">
      <w:start w:val="1"/>
      <w:numFmt w:val="bullet"/>
      <w:lvlText w:val="▪"/>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39430E4">
      <w:start w:val="1"/>
      <w:numFmt w:val="bullet"/>
      <w:lvlText w:val="•"/>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4CB28E">
      <w:start w:val="1"/>
      <w:numFmt w:val="bullet"/>
      <w:lvlText w:val="o"/>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3BE43DA">
      <w:start w:val="1"/>
      <w:numFmt w:val="bullet"/>
      <w:lvlText w:val="▪"/>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8E244E4">
      <w:start w:val="1"/>
      <w:numFmt w:val="bullet"/>
      <w:lvlText w:val="•"/>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EAAFCC2">
      <w:start w:val="1"/>
      <w:numFmt w:val="bullet"/>
      <w:lvlText w:val="o"/>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D8CAF4">
      <w:start w:val="1"/>
      <w:numFmt w:val="bullet"/>
      <w:lvlText w:val="▪"/>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DD7066"/>
    <w:multiLevelType w:val="hybridMultilevel"/>
    <w:tmpl w:val="7E7E4B72"/>
    <w:lvl w:ilvl="0" w:tplc="CE1EFEAA">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2012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B602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EC78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0286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EEE5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343A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2E64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90D5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A54DFA"/>
    <w:multiLevelType w:val="hybridMultilevel"/>
    <w:tmpl w:val="704EE42E"/>
    <w:lvl w:ilvl="0" w:tplc="7528FF60">
      <w:start w:val="1"/>
      <w:numFmt w:val="bullet"/>
      <w:lvlText w:val="•"/>
      <w:lvlJc w:val="left"/>
      <w:pPr>
        <w:ind w:left="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64542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72FFE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A605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82F3A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12641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EE29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AE924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545FA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A243C1"/>
    <w:multiLevelType w:val="hybridMultilevel"/>
    <w:tmpl w:val="FFE23C50"/>
    <w:lvl w:ilvl="0" w:tplc="20B05A90">
      <w:start w:val="1"/>
      <w:numFmt w:val="bullet"/>
      <w:lvlText w:val="➢"/>
      <w:lvlJc w:val="left"/>
      <w:pPr>
        <w:ind w:left="3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3E2FF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60FE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602D2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0E3C7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3A882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BAAC63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54FD6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A263F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A367DF"/>
    <w:multiLevelType w:val="hybridMultilevel"/>
    <w:tmpl w:val="63BC98AC"/>
    <w:lvl w:ilvl="0" w:tplc="BF2A34FE">
      <w:start w:val="28"/>
      <w:numFmt w:val="bullet"/>
      <w:lvlText w:val="-"/>
      <w:lvlJc w:val="left"/>
      <w:pPr>
        <w:ind w:left="355" w:hanging="360"/>
      </w:pPr>
      <w:rPr>
        <w:rFonts w:ascii="Arial" w:eastAsia="Arial" w:hAnsi="Arial" w:cs="Arial" w:hint="default"/>
      </w:rPr>
    </w:lvl>
    <w:lvl w:ilvl="1" w:tplc="041A0003" w:tentative="1">
      <w:start w:val="1"/>
      <w:numFmt w:val="bullet"/>
      <w:lvlText w:val="o"/>
      <w:lvlJc w:val="left"/>
      <w:pPr>
        <w:ind w:left="1075" w:hanging="360"/>
      </w:pPr>
      <w:rPr>
        <w:rFonts w:ascii="Courier New" w:hAnsi="Courier New" w:cs="Courier New" w:hint="default"/>
      </w:rPr>
    </w:lvl>
    <w:lvl w:ilvl="2" w:tplc="041A0005" w:tentative="1">
      <w:start w:val="1"/>
      <w:numFmt w:val="bullet"/>
      <w:lvlText w:val=""/>
      <w:lvlJc w:val="left"/>
      <w:pPr>
        <w:ind w:left="1795" w:hanging="360"/>
      </w:pPr>
      <w:rPr>
        <w:rFonts w:ascii="Wingdings" w:hAnsi="Wingdings" w:hint="default"/>
      </w:rPr>
    </w:lvl>
    <w:lvl w:ilvl="3" w:tplc="041A0001" w:tentative="1">
      <w:start w:val="1"/>
      <w:numFmt w:val="bullet"/>
      <w:lvlText w:val=""/>
      <w:lvlJc w:val="left"/>
      <w:pPr>
        <w:ind w:left="2515" w:hanging="360"/>
      </w:pPr>
      <w:rPr>
        <w:rFonts w:ascii="Symbol" w:hAnsi="Symbol" w:hint="default"/>
      </w:rPr>
    </w:lvl>
    <w:lvl w:ilvl="4" w:tplc="041A0003" w:tentative="1">
      <w:start w:val="1"/>
      <w:numFmt w:val="bullet"/>
      <w:lvlText w:val="o"/>
      <w:lvlJc w:val="left"/>
      <w:pPr>
        <w:ind w:left="3235" w:hanging="360"/>
      </w:pPr>
      <w:rPr>
        <w:rFonts w:ascii="Courier New" w:hAnsi="Courier New" w:cs="Courier New" w:hint="default"/>
      </w:rPr>
    </w:lvl>
    <w:lvl w:ilvl="5" w:tplc="041A0005" w:tentative="1">
      <w:start w:val="1"/>
      <w:numFmt w:val="bullet"/>
      <w:lvlText w:val=""/>
      <w:lvlJc w:val="left"/>
      <w:pPr>
        <w:ind w:left="3955" w:hanging="360"/>
      </w:pPr>
      <w:rPr>
        <w:rFonts w:ascii="Wingdings" w:hAnsi="Wingdings" w:hint="default"/>
      </w:rPr>
    </w:lvl>
    <w:lvl w:ilvl="6" w:tplc="041A0001" w:tentative="1">
      <w:start w:val="1"/>
      <w:numFmt w:val="bullet"/>
      <w:lvlText w:val=""/>
      <w:lvlJc w:val="left"/>
      <w:pPr>
        <w:ind w:left="4675" w:hanging="360"/>
      </w:pPr>
      <w:rPr>
        <w:rFonts w:ascii="Symbol" w:hAnsi="Symbol" w:hint="default"/>
      </w:rPr>
    </w:lvl>
    <w:lvl w:ilvl="7" w:tplc="041A0003" w:tentative="1">
      <w:start w:val="1"/>
      <w:numFmt w:val="bullet"/>
      <w:lvlText w:val="o"/>
      <w:lvlJc w:val="left"/>
      <w:pPr>
        <w:ind w:left="5395" w:hanging="360"/>
      </w:pPr>
      <w:rPr>
        <w:rFonts w:ascii="Courier New" w:hAnsi="Courier New" w:cs="Courier New" w:hint="default"/>
      </w:rPr>
    </w:lvl>
    <w:lvl w:ilvl="8" w:tplc="041A0005" w:tentative="1">
      <w:start w:val="1"/>
      <w:numFmt w:val="bullet"/>
      <w:lvlText w:val=""/>
      <w:lvlJc w:val="left"/>
      <w:pPr>
        <w:ind w:left="6115" w:hanging="360"/>
      </w:pPr>
      <w:rPr>
        <w:rFonts w:ascii="Wingdings" w:hAnsi="Wingdings" w:hint="default"/>
      </w:rPr>
    </w:lvl>
  </w:abstractNum>
  <w:abstractNum w:abstractNumId="5" w15:restartNumberingAfterBreak="0">
    <w:nsid w:val="702E63DB"/>
    <w:multiLevelType w:val="hybridMultilevel"/>
    <w:tmpl w:val="43F22BD4"/>
    <w:lvl w:ilvl="0" w:tplc="D7D82C98">
      <w:start w:val="1"/>
      <w:numFmt w:val="upperRoman"/>
      <w:lvlText w:val="%1."/>
      <w:lvlJc w:val="left"/>
      <w:pPr>
        <w:ind w:left="3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98A3DF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DCE11F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9F001F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56E3C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A36FE5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A46FFC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07CB84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0185BD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6363DE"/>
    <w:multiLevelType w:val="hybridMultilevel"/>
    <w:tmpl w:val="34D6557E"/>
    <w:lvl w:ilvl="0" w:tplc="5E381ABE">
      <w:start w:val="1"/>
      <w:numFmt w:val="bullet"/>
      <w:lvlText w:val="✓"/>
      <w:lvlJc w:val="left"/>
      <w:pPr>
        <w:ind w:left="3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206971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080A48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5A1ED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06FCF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520E0D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904F5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89C8B7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D214F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546528787">
    <w:abstractNumId w:val="5"/>
  </w:num>
  <w:num w:numId="2" w16cid:durableId="1870332544">
    <w:abstractNumId w:val="3"/>
  </w:num>
  <w:num w:numId="3" w16cid:durableId="1629166393">
    <w:abstractNumId w:val="2"/>
  </w:num>
  <w:num w:numId="4" w16cid:durableId="1673753831">
    <w:abstractNumId w:val="0"/>
  </w:num>
  <w:num w:numId="5" w16cid:durableId="998730470">
    <w:abstractNumId w:val="6"/>
  </w:num>
  <w:num w:numId="6" w16cid:durableId="668095486">
    <w:abstractNumId w:val="1"/>
  </w:num>
  <w:num w:numId="7" w16cid:durableId="1319964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C9"/>
    <w:rsid w:val="0001115A"/>
    <w:rsid w:val="00012C1D"/>
    <w:rsid w:val="000770D6"/>
    <w:rsid w:val="000D6780"/>
    <w:rsid w:val="00113A8E"/>
    <w:rsid w:val="001223E3"/>
    <w:rsid w:val="00124947"/>
    <w:rsid w:val="001954FF"/>
    <w:rsid w:val="001A51E0"/>
    <w:rsid w:val="001B50B2"/>
    <w:rsid w:val="001C47AF"/>
    <w:rsid w:val="001C623B"/>
    <w:rsid w:val="001D2EBB"/>
    <w:rsid w:val="001D4F3E"/>
    <w:rsid w:val="001F4CF2"/>
    <w:rsid w:val="0021372F"/>
    <w:rsid w:val="002214F6"/>
    <w:rsid w:val="00231999"/>
    <w:rsid w:val="00256580"/>
    <w:rsid w:val="002A2077"/>
    <w:rsid w:val="002B0A50"/>
    <w:rsid w:val="002B6122"/>
    <w:rsid w:val="002B6BAF"/>
    <w:rsid w:val="002E2DB5"/>
    <w:rsid w:val="00316730"/>
    <w:rsid w:val="0032350E"/>
    <w:rsid w:val="00323EE3"/>
    <w:rsid w:val="0035337A"/>
    <w:rsid w:val="003B2333"/>
    <w:rsid w:val="003B5991"/>
    <w:rsid w:val="003C3443"/>
    <w:rsid w:val="003D2737"/>
    <w:rsid w:val="004014C2"/>
    <w:rsid w:val="00423B93"/>
    <w:rsid w:val="00431AF0"/>
    <w:rsid w:val="00467692"/>
    <w:rsid w:val="004A60D9"/>
    <w:rsid w:val="004E0212"/>
    <w:rsid w:val="004F3258"/>
    <w:rsid w:val="004F4BFF"/>
    <w:rsid w:val="005033AF"/>
    <w:rsid w:val="00532FCB"/>
    <w:rsid w:val="00545250"/>
    <w:rsid w:val="00556822"/>
    <w:rsid w:val="00571753"/>
    <w:rsid w:val="005768B0"/>
    <w:rsid w:val="005D5146"/>
    <w:rsid w:val="00630D0F"/>
    <w:rsid w:val="00655294"/>
    <w:rsid w:val="006F47F9"/>
    <w:rsid w:val="00710270"/>
    <w:rsid w:val="00711FA4"/>
    <w:rsid w:val="007308EA"/>
    <w:rsid w:val="007548E9"/>
    <w:rsid w:val="0078085D"/>
    <w:rsid w:val="00784980"/>
    <w:rsid w:val="00792501"/>
    <w:rsid w:val="0079547A"/>
    <w:rsid w:val="007C705B"/>
    <w:rsid w:val="007F43E6"/>
    <w:rsid w:val="0081774E"/>
    <w:rsid w:val="00825A5A"/>
    <w:rsid w:val="0084237C"/>
    <w:rsid w:val="008528DF"/>
    <w:rsid w:val="0085312F"/>
    <w:rsid w:val="00853E0D"/>
    <w:rsid w:val="008B3C8A"/>
    <w:rsid w:val="008C731E"/>
    <w:rsid w:val="008D0D9E"/>
    <w:rsid w:val="008F6CE3"/>
    <w:rsid w:val="00934481"/>
    <w:rsid w:val="0094482F"/>
    <w:rsid w:val="0098417C"/>
    <w:rsid w:val="00985E7C"/>
    <w:rsid w:val="009862A4"/>
    <w:rsid w:val="0099223E"/>
    <w:rsid w:val="009C4DA4"/>
    <w:rsid w:val="00A11E78"/>
    <w:rsid w:val="00A83266"/>
    <w:rsid w:val="00AB0DB0"/>
    <w:rsid w:val="00AB3BCE"/>
    <w:rsid w:val="00AE48AD"/>
    <w:rsid w:val="00AF69CA"/>
    <w:rsid w:val="00B62FE9"/>
    <w:rsid w:val="00B73D25"/>
    <w:rsid w:val="00B95250"/>
    <w:rsid w:val="00BE31F6"/>
    <w:rsid w:val="00BF0E21"/>
    <w:rsid w:val="00BF6ED8"/>
    <w:rsid w:val="00C23E19"/>
    <w:rsid w:val="00C40460"/>
    <w:rsid w:val="00C47C4F"/>
    <w:rsid w:val="00C90147"/>
    <w:rsid w:val="00C90E5A"/>
    <w:rsid w:val="00CD5937"/>
    <w:rsid w:val="00CF3B22"/>
    <w:rsid w:val="00D05063"/>
    <w:rsid w:val="00D127EF"/>
    <w:rsid w:val="00D26CC9"/>
    <w:rsid w:val="00D3142C"/>
    <w:rsid w:val="00DC49CD"/>
    <w:rsid w:val="00DE3684"/>
    <w:rsid w:val="00E049D0"/>
    <w:rsid w:val="00E21228"/>
    <w:rsid w:val="00E62552"/>
    <w:rsid w:val="00EA6EF0"/>
    <w:rsid w:val="00F009ED"/>
    <w:rsid w:val="00F123EE"/>
    <w:rsid w:val="00F64291"/>
    <w:rsid w:val="00FA5507"/>
    <w:rsid w:val="00FD62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E9B5"/>
  <w15:docId w15:val="{FED02CF1-5EB2-49DF-9687-83F9A1B0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70" w:lineRule="auto"/>
      <w:ind w:left="10" w:right="70" w:hanging="10"/>
      <w:jc w:val="both"/>
    </w:pPr>
    <w:rPr>
      <w:rFonts w:ascii="Arial" w:eastAsia="Arial" w:hAnsi="Arial" w:cs="Arial"/>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1D2EBB"/>
    <w:pPr>
      <w:ind w:left="720"/>
      <w:contextualSpacing/>
    </w:pPr>
  </w:style>
  <w:style w:type="paragraph" w:customStyle="1" w:styleId="Bezproreda1">
    <w:name w:val="Bez proreda1"/>
    <w:uiPriority w:val="1"/>
    <w:qFormat/>
    <w:rsid w:val="002B6BAF"/>
    <w:pPr>
      <w:suppressAutoHyphens/>
      <w:spacing w:after="0" w:line="240" w:lineRule="auto"/>
    </w:pPr>
    <w:rPr>
      <w:rFonts w:ascii="Calibri" w:eastAsia="Times New Roma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bruketa\Desktop\2.rebalans%202025\2.izmjene%20i%20dopune%202025\POMO&#262;NA%20TABLIC%20-%20GRAFIKONBook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bruketa\Desktop\2.rebalans%202025\2.izmjene%20i%20dopune%202025\POMO&#262;NA%20TABLIC%20-%20GRAFIKONBook1-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Usporedba prihoda kod drugih izmjena i dopuna proračuna sa izvornim planom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Sheet2!$B$52</c:f>
              <c:strCache>
                <c:ptCount val="1"/>
                <c:pt idx="0">
                  <c:v>PRVE IZMJENE I DOPUNE 2025.</c:v>
                </c:pt>
              </c:strCache>
            </c:strRef>
          </c:tx>
          <c:spPr>
            <a:solidFill>
              <a:schemeClr val="accent1"/>
            </a:solidFill>
            <a:ln>
              <a:noFill/>
            </a:ln>
            <a:effectLst/>
          </c:spPr>
          <c:invertIfNegative val="0"/>
          <c:cat>
            <c:strRef>
              <c:f>Sheet2!$A$53:$A$61</c:f>
              <c:strCache>
                <c:ptCount val="9"/>
                <c:pt idx="0">
                  <c:v>Prihodi od poreza (61)</c:v>
                </c:pt>
                <c:pt idx="1">
                  <c:v>Pomoći (63)</c:v>
                </c:pt>
                <c:pt idx="2">
                  <c:v>Prihodi od imovine (64)</c:v>
                </c:pt>
                <c:pt idx="3">
                  <c:v>Od upravnih prist. i po pos.prop.  (65)</c:v>
                </c:pt>
                <c:pt idx="4">
                  <c:v>Od donacija (66)</c:v>
                </c:pt>
                <c:pt idx="5">
                  <c:v>Ostalo (68)</c:v>
                </c:pt>
                <c:pt idx="6">
                  <c:v>Od prodaje nefin.imovine (7)</c:v>
                </c:pt>
                <c:pt idx="7">
                  <c:v>Višak prihoda preth.god. (922)</c:v>
                </c:pt>
                <c:pt idx="8">
                  <c:v>Primici od financ.imovine  i zaduženja (8)</c:v>
                </c:pt>
              </c:strCache>
            </c:strRef>
          </c:cat>
          <c:val>
            <c:numRef>
              <c:f>Sheet2!$B$53:$B$61</c:f>
              <c:numCache>
                <c:formatCode>#,##0.00</c:formatCode>
                <c:ptCount val="9"/>
                <c:pt idx="0">
                  <c:v>3431651.08</c:v>
                </c:pt>
                <c:pt idx="1">
                  <c:v>3169523.06</c:v>
                </c:pt>
                <c:pt idx="2">
                  <c:v>277620</c:v>
                </c:pt>
                <c:pt idx="3">
                  <c:v>637200</c:v>
                </c:pt>
                <c:pt idx="4">
                  <c:v>26000</c:v>
                </c:pt>
                <c:pt idx="5">
                  <c:v>10000</c:v>
                </c:pt>
                <c:pt idx="6">
                  <c:v>30000</c:v>
                </c:pt>
                <c:pt idx="7">
                  <c:v>1106505.8600000001</c:v>
                </c:pt>
                <c:pt idx="8" formatCode="General">
                  <c:v>0</c:v>
                </c:pt>
              </c:numCache>
            </c:numRef>
          </c:val>
          <c:extLst>
            <c:ext xmlns:c16="http://schemas.microsoft.com/office/drawing/2014/chart" uri="{C3380CC4-5D6E-409C-BE32-E72D297353CC}">
              <c16:uniqueId val="{00000000-7CCA-4168-B178-97C082B5EE86}"/>
            </c:ext>
          </c:extLst>
        </c:ser>
        <c:ser>
          <c:idx val="1"/>
          <c:order val="1"/>
          <c:tx>
            <c:strRef>
              <c:f>Sheet2!$C$52</c:f>
              <c:strCache>
                <c:ptCount val="1"/>
                <c:pt idx="0">
                  <c:v>DRUGE IZMJENE I DOPUNE 2025.</c:v>
                </c:pt>
              </c:strCache>
            </c:strRef>
          </c:tx>
          <c:spPr>
            <a:solidFill>
              <a:schemeClr val="accent2"/>
            </a:solidFill>
            <a:ln>
              <a:noFill/>
            </a:ln>
            <a:effectLst/>
          </c:spPr>
          <c:invertIfNegative val="0"/>
          <c:cat>
            <c:strRef>
              <c:f>Sheet2!$A$53:$A$61</c:f>
              <c:strCache>
                <c:ptCount val="9"/>
                <c:pt idx="0">
                  <c:v>Prihodi od poreza (61)</c:v>
                </c:pt>
                <c:pt idx="1">
                  <c:v>Pomoći (63)</c:v>
                </c:pt>
                <c:pt idx="2">
                  <c:v>Prihodi od imovine (64)</c:v>
                </c:pt>
                <c:pt idx="3">
                  <c:v>Od upravnih prist. i po pos.prop.  (65)</c:v>
                </c:pt>
                <c:pt idx="4">
                  <c:v>Od donacija (66)</c:v>
                </c:pt>
                <c:pt idx="5">
                  <c:v>Ostalo (68)</c:v>
                </c:pt>
                <c:pt idx="6">
                  <c:v>Od prodaje nefin.imovine (7)</c:v>
                </c:pt>
                <c:pt idx="7">
                  <c:v>Višak prihoda preth.god. (922)</c:v>
                </c:pt>
                <c:pt idx="8">
                  <c:v>Primici od financ.imovine  i zaduženja (8)</c:v>
                </c:pt>
              </c:strCache>
            </c:strRef>
          </c:cat>
          <c:val>
            <c:numRef>
              <c:f>Sheet2!$C$53:$C$61</c:f>
              <c:numCache>
                <c:formatCode>#,##0.00</c:formatCode>
                <c:ptCount val="9"/>
                <c:pt idx="0">
                  <c:v>3504991.08</c:v>
                </c:pt>
                <c:pt idx="1">
                  <c:v>1478983.06</c:v>
                </c:pt>
                <c:pt idx="2">
                  <c:v>276620</c:v>
                </c:pt>
                <c:pt idx="3">
                  <c:v>552200</c:v>
                </c:pt>
                <c:pt idx="4">
                  <c:v>26000</c:v>
                </c:pt>
                <c:pt idx="5">
                  <c:v>10000</c:v>
                </c:pt>
                <c:pt idx="6">
                  <c:v>30000</c:v>
                </c:pt>
                <c:pt idx="7">
                  <c:v>1106505.8600000001</c:v>
                </c:pt>
                <c:pt idx="8" formatCode="General">
                  <c:v>0</c:v>
                </c:pt>
              </c:numCache>
            </c:numRef>
          </c:val>
          <c:extLst>
            <c:ext xmlns:c16="http://schemas.microsoft.com/office/drawing/2014/chart" uri="{C3380CC4-5D6E-409C-BE32-E72D297353CC}">
              <c16:uniqueId val="{00000001-7CCA-4168-B178-97C082B5EE86}"/>
            </c:ext>
          </c:extLst>
        </c:ser>
        <c:dLbls>
          <c:showLegendKey val="0"/>
          <c:showVal val="0"/>
          <c:showCatName val="0"/>
          <c:showSerName val="0"/>
          <c:showPercent val="0"/>
          <c:showBubbleSize val="0"/>
        </c:dLbls>
        <c:gapWidth val="219"/>
        <c:overlap val="-27"/>
        <c:axId val="522049272"/>
        <c:axId val="522045672"/>
      </c:barChart>
      <c:catAx>
        <c:axId val="522049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2045672"/>
        <c:crosses val="autoZero"/>
        <c:auto val="1"/>
        <c:lblAlgn val="ctr"/>
        <c:lblOffset val="100"/>
        <c:noMultiLvlLbl val="0"/>
      </c:catAx>
      <c:valAx>
        <c:axId val="5220456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2049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Usporedba</a:t>
            </a:r>
            <a:r>
              <a:rPr lang="hr-HR" baseline="0"/>
              <a:t> rashoda kod drugih izmjena i dopuna proračuna sa izvornim planom</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r-HR"/>
        </a:p>
      </c:txPr>
    </c:title>
    <c:autoTitleDeleted val="0"/>
    <c:plotArea>
      <c:layout/>
      <c:barChart>
        <c:barDir val="col"/>
        <c:grouping val="clustered"/>
        <c:varyColors val="0"/>
        <c:ser>
          <c:idx val="0"/>
          <c:order val="0"/>
          <c:tx>
            <c:strRef>
              <c:f>Sheet2!$B$65</c:f>
              <c:strCache>
                <c:ptCount val="1"/>
                <c:pt idx="0">
                  <c:v>PRVE IZMJENE I DOPUNE 2025.</c:v>
                </c:pt>
              </c:strCache>
            </c:strRef>
          </c:tx>
          <c:spPr>
            <a:solidFill>
              <a:schemeClr val="accent1"/>
            </a:solidFill>
            <a:ln>
              <a:noFill/>
            </a:ln>
            <a:effectLst/>
          </c:spPr>
          <c:invertIfNegative val="0"/>
          <c:cat>
            <c:strRef>
              <c:f>Sheet2!$A$66:$A$74</c:f>
              <c:strCache>
                <c:ptCount val="9"/>
                <c:pt idx="0">
                  <c:v>Rashodi za zaposlene (31)</c:v>
                </c:pt>
                <c:pt idx="1">
                  <c:v>Materijalni rashodi (32)</c:v>
                </c:pt>
                <c:pt idx="2">
                  <c:v>Financijski rashodi (34)</c:v>
                </c:pt>
                <c:pt idx="3">
                  <c:v>Subvencije (35)</c:v>
                </c:pt>
                <c:pt idx="4">
                  <c:v>Pomoći (36)</c:v>
                </c:pt>
                <c:pt idx="5">
                  <c:v>Naknade građanima i kućanstvima (37)</c:v>
                </c:pt>
                <c:pt idx="6">
                  <c:v>Ostali rashodi (38)</c:v>
                </c:pt>
                <c:pt idx="7">
                  <c:v>Rashodi za nabavu nef. Imovine  (4)</c:v>
                </c:pt>
                <c:pt idx="8">
                  <c:v>Izdaci za otplatu glavnice primljenih kredita i zajmova (5)</c:v>
                </c:pt>
              </c:strCache>
            </c:strRef>
          </c:cat>
          <c:val>
            <c:numRef>
              <c:f>Sheet2!$B$66:$B$74</c:f>
              <c:numCache>
                <c:formatCode>#,##0.00</c:formatCode>
                <c:ptCount val="9"/>
                <c:pt idx="0">
                  <c:v>560700</c:v>
                </c:pt>
                <c:pt idx="1">
                  <c:v>1427212</c:v>
                </c:pt>
                <c:pt idx="2">
                  <c:v>26960</c:v>
                </c:pt>
                <c:pt idx="3">
                  <c:v>318000</c:v>
                </c:pt>
                <c:pt idx="4">
                  <c:v>70600</c:v>
                </c:pt>
                <c:pt idx="5">
                  <c:v>1019400</c:v>
                </c:pt>
                <c:pt idx="6">
                  <c:v>489850</c:v>
                </c:pt>
                <c:pt idx="7">
                  <c:v>4553200</c:v>
                </c:pt>
                <c:pt idx="8">
                  <c:v>222578</c:v>
                </c:pt>
              </c:numCache>
            </c:numRef>
          </c:val>
          <c:extLst>
            <c:ext xmlns:c16="http://schemas.microsoft.com/office/drawing/2014/chart" uri="{C3380CC4-5D6E-409C-BE32-E72D297353CC}">
              <c16:uniqueId val="{00000000-18DA-4713-8460-EAFB354D73A9}"/>
            </c:ext>
          </c:extLst>
        </c:ser>
        <c:ser>
          <c:idx val="1"/>
          <c:order val="1"/>
          <c:tx>
            <c:strRef>
              <c:f>Sheet2!$C$65</c:f>
              <c:strCache>
                <c:ptCount val="1"/>
                <c:pt idx="0">
                  <c:v>DRUGE IZMJENE I DOPUNE 2025.</c:v>
                </c:pt>
              </c:strCache>
            </c:strRef>
          </c:tx>
          <c:spPr>
            <a:solidFill>
              <a:schemeClr val="accent2"/>
            </a:solidFill>
            <a:ln>
              <a:noFill/>
            </a:ln>
            <a:effectLst/>
          </c:spPr>
          <c:invertIfNegative val="0"/>
          <c:cat>
            <c:strRef>
              <c:f>Sheet2!$A$66:$A$74</c:f>
              <c:strCache>
                <c:ptCount val="9"/>
                <c:pt idx="0">
                  <c:v>Rashodi za zaposlene (31)</c:v>
                </c:pt>
                <c:pt idx="1">
                  <c:v>Materijalni rashodi (32)</c:v>
                </c:pt>
                <c:pt idx="2">
                  <c:v>Financijski rashodi (34)</c:v>
                </c:pt>
                <c:pt idx="3">
                  <c:v>Subvencije (35)</c:v>
                </c:pt>
                <c:pt idx="4">
                  <c:v>Pomoći (36)</c:v>
                </c:pt>
                <c:pt idx="5">
                  <c:v>Naknade građanima i kućanstvima (37)</c:v>
                </c:pt>
                <c:pt idx="6">
                  <c:v>Ostali rashodi (38)</c:v>
                </c:pt>
                <c:pt idx="7">
                  <c:v>Rashodi za nabavu nef. Imovine  (4)</c:v>
                </c:pt>
                <c:pt idx="8">
                  <c:v>Izdaci za otplatu glavnice primljenih kredita i zajmova (5)</c:v>
                </c:pt>
              </c:strCache>
            </c:strRef>
          </c:cat>
          <c:val>
            <c:numRef>
              <c:f>Sheet2!$C$66:$C$74</c:f>
              <c:numCache>
                <c:formatCode>#,##0.00</c:formatCode>
                <c:ptCount val="9"/>
                <c:pt idx="0">
                  <c:v>565700</c:v>
                </c:pt>
                <c:pt idx="1">
                  <c:v>1491012</c:v>
                </c:pt>
                <c:pt idx="2">
                  <c:v>27960</c:v>
                </c:pt>
                <c:pt idx="3">
                  <c:v>323000</c:v>
                </c:pt>
                <c:pt idx="4">
                  <c:v>70600</c:v>
                </c:pt>
                <c:pt idx="5">
                  <c:v>1020400</c:v>
                </c:pt>
                <c:pt idx="6">
                  <c:v>487850</c:v>
                </c:pt>
                <c:pt idx="7">
                  <c:v>2776200</c:v>
                </c:pt>
                <c:pt idx="8">
                  <c:v>222578</c:v>
                </c:pt>
              </c:numCache>
            </c:numRef>
          </c:val>
          <c:extLst>
            <c:ext xmlns:c16="http://schemas.microsoft.com/office/drawing/2014/chart" uri="{C3380CC4-5D6E-409C-BE32-E72D297353CC}">
              <c16:uniqueId val="{00000001-18DA-4713-8460-EAFB354D73A9}"/>
            </c:ext>
          </c:extLst>
        </c:ser>
        <c:dLbls>
          <c:showLegendKey val="0"/>
          <c:showVal val="0"/>
          <c:showCatName val="0"/>
          <c:showSerName val="0"/>
          <c:showPercent val="0"/>
          <c:showBubbleSize val="0"/>
        </c:dLbls>
        <c:gapWidth val="219"/>
        <c:overlap val="-27"/>
        <c:axId val="522051072"/>
        <c:axId val="522047112"/>
      </c:barChart>
      <c:catAx>
        <c:axId val="52205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2047112"/>
        <c:crosses val="autoZero"/>
        <c:auto val="1"/>
        <c:lblAlgn val="ctr"/>
        <c:lblOffset val="100"/>
        <c:noMultiLvlLbl val="0"/>
      </c:catAx>
      <c:valAx>
        <c:axId val="5220471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205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7</Pages>
  <Words>2724</Words>
  <Characters>15531</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dc:creator>
  <cp:keywords/>
  <cp:lastModifiedBy>Martina Perhat</cp:lastModifiedBy>
  <cp:revision>9</cp:revision>
  <dcterms:created xsi:type="dcterms:W3CDTF">2024-11-05T17:27:00Z</dcterms:created>
  <dcterms:modified xsi:type="dcterms:W3CDTF">2025-11-05T10:41:00Z</dcterms:modified>
</cp:coreProperties>
</file>