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00C4" w14:textId="64D25155" w:rsidR="005D05B6" w:rsidRPr="00C6118A" w:rsidRDefault="005D05B6" w:rsidP="00C6118A">
      <w:pPr>
        <w:suppressAutoHyphens w:val="0"/>
        <w:spacing w:before="60" w:after="120"/>
        <w:jc w:val="both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5D05B6">
        <w:rPr>
          <w:rFonts w:ascii="Arial" w:hAnsi="Arial" w:cs="Arial"/>
          <w:b/>
          <w:sz w:val="28"/>
          <w:szCs w:val="28"/>
        </w:rPr>
        <w:t>.</w:t>
      </w:r>
      <w:r w:rsidR="00C6118A">
        <w:rPr>
          <w:rFonts w:ascii="Arial" w:hAnsi="Arial" w:cs="Arial"/>
          <w:b/>
          <w:sz w:val="28"/>
          <w:szCs w:val="28"/>
        </w:rPr>
        <w:br/>
      </w:r>
    </w:p>
    <w:p w14:paraId="37C04273" w14:textId="19755F34" w:rsidR="00EB4585" w:rsidRPr="00EB4585" w:rsidRDefault="00000000" w:rsidP="005D05B6">
      <w:pPr>
        <w:suppressAutoHyphens w:val="0"/>
        <w:autoSpaceDN/>
        <w:spacing w:after="456" w:line="271" w:lineRule="auto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B458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Na temelju članka 98. Zakona o komunalnom gospodarstvu („Narodne novine“ broj 68/18, 110/18, 32/20 i 145/24) te članka 33. stavka 1. točke 3. Statuta Općine Jelenje („Službene novine Općine Jelenje“ broj 59/23. i 82/25.) Općinsko vijeće Općine Jelenje na 4. sjednici održanoj 19. studenog 2025. godine, donosi</w:t>
      </w:r>
    </w:p>
    <w:p w14:paraId="65C20C3E" w14:textId="77777777" w:rsidR="00EB4585" w:rsidRPr="00EB4585" w:rsidRDefault="00000000" w:rsidP="00EB4585">
      <w:pPr>
        <w:suppressAutoHyphens w:val="0"/>
        <w:autoSpaceDN/>
        <w:spacing w:after="12" w:line="265" w:lineRule="auto"/>
        <w:ind w:left="322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B4585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ODLUKU</w:t>
      </w:r>
    </w:p>
    <w:p w14:paraId="605C97E3" w14:textId="77777777" w:rsidR="00EB4585" w:rsidRPr="00EB4585" w:rsidRDefault="00000000" w:rsidP="00EB4585">
      <w:pPr>
        <w:suppressAutoHyphens w:val="0"/>
        <w:autoSpaceDN/>
        <w:spacing w:after="12" w:line="265" w:lineRule="auto"/>
        <w:ind w:left="322"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EB4585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o vrijednosti boda komunalne naknade (B)</w:t>
      </w:r>
    </w:p>
    <w:p w14:paraId="5B3BD8D9" w14:textId="77777777" w:rsidR="00EB4585" w:rsidRPr="00EB4585" w:rsidRDefault="00EB4585" w:rsidP="00EB4585">
      <w:pPr>
        <w:suppressAutoHyphens w:val="0"/>
        <w:autoSpaceDN/>
        <w:spacing w:after="12" w:line="265" w:lineRule="auto"/>
        <w:ind w:left="322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21FAE090" w14:textId="77777777" w:rsidR="00EB4585" w:rsidRPr="00EB4585" w:rsidRDefault="00000000" w:rsidP="00EB4585">
      <w:pPr>
        <w:suppressAutoHyphens w:val="0"/>
        <w:autoSpaceDN/>
        <w:spacing w:after="178" w:line="259" w:lineRule="auto"/>
        <w:ind w:left="322"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EB4585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1.</w:t>
      </w:r>
    </w:p>
    <w:p w14:paraId="3085C516" w14:textId="77777777" w:rsidR="00EB4585" w:rsidRPr="00EB4585" w:rsidRDefault="00000000" w:rsidP="005D05B6">
      <w:pPr>
        <w:suppressAutoHyphens w:val="0"/>
        <w:autoSpaceDN/>
        <w:spacing w:after="178" w:line="259" w:lineRule="auto"/>
        <w:jc w:val="both"/>
        <w:textAlignment w:val="auto"/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</w:pPr>
      <w:r w:rsidRPr="00EB4585"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  <w:t>Vrijednost boda komunalne naknade (B), koja je osnova za obračun godišnjeg iznosa komunalne naknade, iznosi 0,82 eura po četvornome metru (m</w:t>
      </w:r>
      <w:r w:rsidRPr="00EB4585">
        <w:rPr>
          <w:rFonts w:ascii="Arial" w:eastAsia="Arial" w:hAnsi="Arial" w:cs="Arial"/>
          <w:bCs/>
          <w:color w:val="000000"/>
          <w:kern w:val="2"/>
          <w:szCs w:val="24"/>
          <w:vertAlign w:val="superscript"/>
          <w:lang w:eastAsia="hr-HR"/>
          <w14:ligatures w14:val="standardContextual"/>
        </w:rPr>
        <w:t>2</w:t>
      </w:r>
      <w:r w:rsidRPr="00EB4585"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  <w:t>) korisne površine stambenog prostora u prvoj zoni Općine Jelenje.</w:t>
      </w:r>
    </w:p>
    <w:p w14:paraId="16E6AF7E" w14:textId="77777777" w:rsidR="00EB4585" w:rsidRPr="00EB4585" w:rsidRDefault="00000000" w:rsidP="00EB4585">
      <w:pPr>
        <w:suppressAutoHyphens w:val="0"/>
        <w:autoSpaceDN/>
        <w:spacing w:after="178" w:line="259" w:lineRule="auto"/>
        <w:ind w:left="322"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EB4585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2.</w:t>
      </w:r>
    </w:p>
    <w:p w14:paraId="2AE727BA" w14:textId="77777777" w:rsidR="00EB4585" w:rsidRPr="00EB4585" w:rsidRDefault="00000000" w:rsidP="005D05B6">
      <w:pPr>
        <w:suppressAutoHyphens w:val="0"/>
        <w:autoSpaceDN/>
        <w:spacing w:after="178" w:line="259" w:lineRule="auto"/>
        <w:jc w:val="both"/>
        <w:textAlignment w:val="auto"/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</w:pPr>
      <w:r w:rsidRPr="00EB4585"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  <w:t>Danom stupanja na snagu ove Odluke prestaje važiti Odluka o vrijednosti boda komunalne naknade (B) za 2022. godinu („Službene novine Općine Jelenje“ broj 44/21.).</w:t>
      </w:r>
    </w:p>
    <w:p w14:paraId="00EBD1D5" w14:textId="77777777" w:rsidR="00EB4585" w:rsidRPr="00EB4585" w:rsidRDefault="00000000" w:rsidP="00EB4585">
      <w:pPr>
        <w:suppressAutoHyphens w:val="0"/>
        <w:autoSpaceDN/>
        <w:spacing w:after="178" w:line="259" w:lineRule="auto"/>
        <w:ind w:left="322"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EB4585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3.</w:t>
      </w:r>
    </w:p>
    <w:p w14:paraId="71DD81E3" w14:textId="18BFCDFC" w:rsidR="00EB4585" w:rsidRDefault="00000000" w:rsidP="005D05B6">
      <w:pPr>
        <w:suppressAutoHyphens w:val="0"/>
        <w:autoSpaceDN/>
        <w:spacing w:after="178" w:line="259" w:lineRule="auto"/>
        <w:jc w:val="both"/>
        <w:textAlignment w:val="auto"/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</w:pPr>
      <w:r w:rsidRPr="00EB4585"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  <w:t>Ova Odluka objavit će se u „Službenim novinama Općine Jelenje“, a stupa na snagu 1. siječnja 2026. godine.</w:t>
      </w:r>
    </w:p>
    <w:p w14:paraId="7884AAC0" w14:textId="77777777" w:rsidR="005D05B6" w:rsidRPr="00EB4585" w:rsidRDefault="005D05B6" w:rsidP="005D05B6">
      <w:pPr>
        <w:suppressAutoHyphens w:val="0"/>
        <w:autoSpaceDN/>
        <w:spacing w:after="178" w:line="259" w:lineRule="auto"/>
        <w:jc w:val="both"/>
        <w:textAlignment w:val="auto"/>
        <w:rPr>
          <w:rFonts w:ascii="Arial" w:eastAsia="Arial" w:hAnsi="Arial" w:cs="Arial"/>
          <w:bCs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CF7B36" w14:paraId="6F0FE5B4" w14:textId="77777777" w:rsidTr="00C07CF7">
        <w:tc>
          <w:tcPr>
            <w:tcW w:w="1182" w:type="dxa"/>
            <w:hideMark/>
          </w:tcPr>
          <w:p w14:paraId="173DEC89" w14:textId="77777777" w:rsidR="00C07CF7" w:rsidRPr="004807FC" w:rsidRDefault="00000000" w:rsidP="00091BC8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3DA7F286" w14:textId="77777777" w:rsidR="00C07CF7" w:rsidRPr="004807FC" w:rsidRDefault="00000000" w:rsidP="00091BC8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024-01/25-01/10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F7B36" w14:paraId="58C041A0" w14:textId="77777777" w:rsidTr="00C07CF7">
        <w:tc>
          <w:tcPr>
            <w:tcW w:w="1182" w:type="dxa"/>
            <w:hideMark/>
          </w:tcPr>
          <w:p w14:paraId="4FEC213A" w14:textId="77777777" w:rsidR="00C07CF7" w:rsidRPr="004807FC" w:rsidRDefault="00000000" w:rsidP="00091BC8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30C38B35" w14:textId="77777777" w:rsidR="00C07CF7" w:rsidRPr="004807FC" w:rsidRDefault="00000000" w:rsidP="00091BC8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2170-20-03-01/03-25-31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F7B36" w14:paraId="08EA0729" w14:textId="77777777" w:rsidTr="00C07CF7">
        <w:tc>
          <w:tcPr>
            <w:tcW w:w="1182" w:type="dxa"/>
            <w:hideMark/>
          </w:tcPr>
          <w:p w14:paraId="62A27B01" w14:textId="77777777" w:rsidR="00C07CF7" w:rsidRPr="004807FC" w:rsidRDefault="00000000" w:rsidP="00091BC8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0E55B413" w14:textId="77777777" w:rsidR="00C07CF7" w:rsidRPr="004807FC" w:rsidRDefault="00000000" w:rsidP="00091BC8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26. studenog 2025.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54D430DB" w14:textId="77777777" w:rsidR="00EB4585" w:rsidRPr="00EB4585" w:rsidRDefault="00000000" w:rsidP="00EB4585">
      <w:pPr>
        <w:suppressAutoHyphens w:val="0"/>
        <w:autoSpaceDN/>
        <w:spacing w:after="18" w:line="259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B458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PREDSJEDNICA OPĆINSKOG VIJEĆA </w:t>
      </w:r>
    </w:p>
    <w:p w14:paraId="6B633013" w14:textId="77777777" w:rsidR="00EB4585" w:rsidRPr="00EB4585" w:rsidRDefault="00000000" w:rsidP="00EB4585">
      <w:pPr>
        <w:suppressAutoHyphens w:val="0"/>
        <w:autoSpaceDN/>
        <w:spacing w:after="463" w:line="265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B458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OPĆINE JELENJE</w:t>
      </w:r>
    </w:p>
    <w:p w14:paraId="57384608" w14:textId="77777777" w:rsidR="00EB4585" w:rsidRPr="00EB4585" w:rsidRDefault="00000000" w:rsidP="00EB4585">
      <w:pPr>
        <w:suppressAutoHyphens w:val="0"/>
        <w:autoSpaceDN/>
        <w:spacing w:after="303" w:line="265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B458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Izabela </w:t>
      </w:r>
      <w:proofErr w:type="spellStart"/>
      <w:r w:rsidRPr="00EB458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Nemaz</w:t>
      </w:r>
      <w:proofErr w:type="spellEnd"/>
    </w:p>
    <w:p w14:paraId="24E387EF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1B2A6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8E6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BCBA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E1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09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F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60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27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B83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08ECB89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9F8E8D3C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D8608F04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F342D6D6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5AEC644C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546C1AF0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C2B2BA82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C34E0B64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5454A4BA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898126679">
    <w:abstractNumId w:val="0"/>
  </w:num>
  <w:num w:numId="2" w16cid:durableId="2075539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91BC8"/>
    <w:rsid w:val="000A2A1D"/>
    <w:rsid w:val="000A77E6"/>
    <w:rsid w:val="000D2A78"/>
    <w:rsid w:val="00145F1D"/>
    <w:rsid w:val="002555C1"/>
    <w:rsid w:val="00266706"/>
    <w:rsid w:val="002A3DFF"/>
    <w:rsid w:val="003316D9"/>
    <w:rsid w:val="00341AF9"/>
    <w:rsid w:val="0038657E"/>
    <w:rsid w:val="003F2E3A"/>
    <w:rsid w:val="00464030"/>
    <w:rsid w:val="004807FC"/>
    <w:rsid w:val="00485496"/>
    <w:rsid w:val="00496E95"/>
    <w:rsid w:val="004A683B"/>
    <w:rsid w:val="00532B20"/>
    <w:rsid w:val="00535989"/>
    <w:rsid w:val="005604E2"/>
    <w:rsid w:val="005A324D"/>
    <w:rsid w:val="005D05B6"/>
    <w:rsid w:val="00666163"/>
    <w:rsid w:val="006837E4"/>
    <w:rsid w:val="007430D3"/>
    <w:rsid w:val="0074334F"/>
    <w:rsid w:val="00760CD3"/>
    <w:rsid w:val="008674C8"/>
    <w:rsid w:val="008765B7"/>
    <w:rsid w:val="008C7BB1"/>
    <w:rsid w:val="008D74A9"/>
    <w:rsid w:val="00926781"/>
    <w:rsid w:val="00952991"/>
    <w:rsid w:val="00AD49B3"/>
    <w:rsid w:val="00B349D1"/>
    <w:rsid w:val="00B51C7B"/>
    <w:rsid w:val="00B634DA"/>
    <w:rsid w:val="00B87D2F"/>
    <w:rsid w:val="00BC7180"/>
    <w:rsid w:val="00BE3359"/>
    <w:rsid w:val="00BF5729"/>
    <w:rsid w:val="00C07CF7"/>
    <w:rsid w:val="00C37878"/>
    <w:rsid w:val="00C6118A"/>
    <w:rsid w:val="00CF7B36"/>
    <w:rsid w:val="00D2181B"/>
    <w:rsid w:val="00D9622C"/>
    <w:rsid w:val="00E2769D"/>
    <w:rsid w:val="00E94CF9"/>
    <w:rsid w:val="00EB4585"/>
    <w:rsid w:val="00F92477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503C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4</cp:revision>
  <cp:lastPrinted>2022-12-12T07:50:00Z</cp:lastPrinted>
  <dcterms:created xsi:type="dcterms:W3CDTF">2025-11-26T14:11:00Z</dcterms:created>
  <dcterms:modified xsi:type="dcterms:W3CDTF">2025-12-03T15:40:00Z</dcterms:modified>
</cp:coreProperties>
</file>