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C6E1" w14:textId="16F24141" w:rsidR="00FA2F8F" w:rsidRPr="00FA2F8F" w:rsidRDefault="00000000" w:rsidP="00FA2F8F">
      <w:pPr>
        <w:spacing w:after="0"/>
        <w:rPr>
          <w:rFonts w:ascii="Times New Roman" w:eastAsia="Times New Roman" w:hAnsi="Times New Roman"/>
          <w:b/>
          <w:bCs/>
          <w:sz w:val="32"/>
          <w:szCs w:val="32"/>
          <w:lang w:eastAsia="hr-HR"/>
        </w:rPr>
      </w:pPr>
      <w:r w:rsidRPr="00A5609D">
        <w:rPr>
          <w:rFonts w:ascii="Arial" w:eastAsia="Arial" w:hAnsi="Arial" w:cs="Arial"/>
          <w:color w:val="000000"/>
          <w:kern w:val="2"/>
          <w:szCs w:val="24"/>
          <w:lang w:eastAsia="hr-HR"/>
          <w14:ligatures w14:val="standardContextual"/>
        </w:rPr>
        <w:tab/>
      </w:r>
      <w:r w:rsidR="00FA2F8F" w:rsidRPr="00FA2F8F">
        <w:rPr>
          <w:rFonts w:ascii="Times New Roman" w:eastAsia="Times New Roman" w:hAnsi="Times New Roman"/>
          <w:b/>
          <w:bCs/>
          <w:sz w:val="32"/>
          <w:szCs w:val="32"/>
          <w:lang w:eastAsia="hr-HR"/>
        </w:rPr>
        <w:t>1</w:t>
      </w:r>
      <w:r w:rsidR="00FA2F8F">
        <w:rPr>
          <w:rFonts w:ascii="Times New Roman" w:eastAsia="Times New Roman" w:hAnsi="Times New Roman"/>
          <w:b/>
          <w:bCs/>
          <w:sz w:val="32"/>
          <w:szCs w:val="32"/>
          <w:lang w:eastAsia="hr-HR"/>
        </w:rPr>
        <w:t>4</w:t>
      </w:r>
      <w:r w:rsidR="00FA2F8F" w:rsidRPr="00FA2F8F">
        <w:rPr>
          <w:rFonts w:ascii="Times New Roman" w:eastAsia="Times New Roman" w:hAnsi="Times New Roman"/>
          <w:b/>
          <w:bCs/>
          <w:sz w:val="32"/>
          <w:szCs w:val="32"/>
          <w:lang w:eastAsia="hr-HR"/>
        </w:rPr>
        <w:t>.</w:t>
      </w:r>
    </w:p>
    <w:p w14:paraId="48DAC490" w14:textId="35038739" w:rsidR="00A5609D" w:rsidRPr="00A5609D" w:rsidRDefault="00A5609D" w:rsidP="00A5609D">
      <w:pPr>
        <w:suppressAutoHyphens w:val="0"/>
        <w:autoSpaceDN/>
        <w:spacing w:after="0"/>
        <w:ind w:left="588" w:right="-284" w:hanging="10"/>
        <w:textAlignment w:val="auto"/>
        <w:rPr>
          <w:rFonts w:ascii="Arial" w:eastAsia="Arial" w:hAnsi="Arial" w:cs="Arial"/>
          <w:color w:val="000000"/>
          <w:kern w:val="2"/>
          <w:szCs w:val="24"/>
          <w:lang w:eastAsia="hr-HR"/>
          <w14:ligatures w14:val="standardContextual"/>
        </w:rPr>
      </w:pPr>
    </w:p>
    <w:p w14:paraId="0BB39245" w14:textId="77777777" w:rsidR="00A5609D" w:rsidRPr="00A5609D" w:rsidRDefault="00A5609D" w:rsidP="00855A0A">
      <w:pPr>
        <w:keepNext/>
        <w:keepLines/>
        <w:suppressAutoHyphens w:val="0"/>
        <w:autoSpaceDN/>
        <w:spacing w:after="0" w:line="228" w:lineRule="auto"/>
        <w:ind w:right="-284"/>
        <w:textAlignment w:val="auto"/>
        <w:outlineLvl w:val="0"/>
        <w:rPr>
          <w:rFonts w:ascii="Arial" w:eastAsia="Arial" w:hAnsi="Arial" w:cs="Arial"/>
          <w:color w:val="000000"/>
          <w:kern w:val="2"/>
          <w:sz w:val="48"/>
          <w:szCs w:val="24"/>
          <w:lang w:eastAsia="hr-HR"/>
          <w14:ligatures w14:val="standardContextual"/>
        </w:rPr>
      </w:pPr>
    </w:p>
    <w:p w14:paraId="02FF1F43" w14:textId="77777777" w:rsidR="00A5609D" w:rsidRPr="00A5609D" w:rsidRDefault="00A5609D" w:rsidP="00A5609D">
      <w:pPr>
        <w:keepNext/>
        <w:keepLines/>
        <w:suppressAutoHyphens w:val="0"/>
        <w:autoSpaceDN/>
        <w:spacing w:after="0" w:line="228" w:lineRule="auto"/>
        <w:ind w:right="-284"/>
        <w:jc w:val="center"/>
        <w:textAlignment w:val="auto"/>
        <w:outlineLvl w:val="0"/>
        <w:rPr>
          <w:rFonts w:ascii="Arial" w:eastAsia="Arial" w:hAnsi="Arial" w:cs="Arial"/>
          <w:color w:val="000000"/>
          <w:kern w:val="2"/>
          <w:sz w:val="48"/>
          <w:szCs w:val="24"/>
          <w:lang w:eastAsia="hr-HR"/>
          <w14:ligatures w14:val="standardContextual"/>
        </w:rPr>
      </w:pPr>
    </w:p>
    <w:p w14:paraId="105EF7AD" w14:textId="77777777" w:rsidR="00A5609D" w:rsidRPr="00A5609D" w:rsidRDefault="00A5609D" w:rsidP="00A5609D">
      <w:pPr>
        <w:keepNext/>
        <w:keepLines/>
        <w:suppressAutoHyphens w:val="0"/>
        <w:autoSpaceDN/>
        <w:spacing w:after="0" w:line="228" w:lineRule="auto"/>
        <w:ind w:right="-284"/>
        <w:jc w:val="center"/>
        <w:textAlignment w:val="auto"/>
        <w:outlineLvl w:val="0"/>
        <w:rPr>
          <w:rFonts w:ascii="Arial" w:eastAsia="Arial" w:hAnsi="Arial" w:cs="Arial"/>
          <w:color w:val="000000"/>
          <w:kern w:val="2"/>
          <w:sz w:val="48"/>
          <w:szCs w:val="24"/>
          <w:lang w:eastAsia="hr-HR"/>
          <w14:ligatures w14:val="standardContextual"/>
        </w:rPr>
      </w:pPr>
    </w:p>
    <w:p w14:paraId="26507361" w14:textId="77777777" w:rsidR="00A5609D" w:rsidRPr="00A5609D" w:rsidRDefault="00A5609D" w:rsidP="00A5609D">
      <w:pPr>
        <w:keepNext/>
        <w:keepLines/>
        <w:suppressAutoHyphens w:val="0"/>
        <w:autoSpaceDN/>
        <w:spacing w:after="0" w:line="228" w:lineRule="auto"/>
        <w:ind w:right="-284"/>
        <w:jc w:val="center"/>
        <w:textAlignment w:val="auto"/>
        <w:outlineLvl w:val="0"/>
        <w:rPr>
          <w:rFonts w:ascii="Arial" w:eastAsia="Arial" w:hAnsi="Arial" w:cs="Arial"/>
          <w:color w:val="000000"/>
          <w:kern w:val="2"/>
          <w:sz w:val="48"/>
          <w:szCs w:val="24"/>
          <w:lang w:eastAsia="hr-HR"/>
          <w14:ligatures w14:val="standardContextual"/>
        </w:rPr>
      </w:pPr>
    </w:p>
    <w:p w14:paraId="77671E4F" w14:textId="77777777" w:rsidR="00A5609D" w:rsidRPr="00A5609D" w:rsidRDefault="00A5609D" w:rsidP="00A5609D">
      <w:pPr>
        <w:keepNext/>
        <w:keepLines/>
        <w:suppressAutoHyphens w:val="0"/>
        <w:autoSpaceDN/>
        <w:spacing w:after="0" w:line="228" w:lineRule="auto"/>
        <w:ind w:right="-284"/>
        <w:jc w:val="center"/>
        <w:textAlignment w:val="auto"/>
        <w:outlineLvl w:val="0"/>
        <w:rPr>
          <w:rFonts w:ascii="Arial" w:eastAsia="Arial" w:hAnsi="Arial" w:cs="Arial"/>
          <w:color w:val="000000"/>
          <w:kern w:val="2"/>
          <w:sz w:val="48"/>
          <w:szCs w:val="24"/>
          <w:lang w:eastAsia="hr-HR"/>
          <w14:ligatures w14:val="standardContextual"/>
        </w:rPr>
      </w:pPr>
    </w:p>
    <w:p w14:paraId="4A02C73E" w14:textId="77777777" w:rsidR="00A5609D" w:rsidRPr="00A5609D" w:rsidRDefault="00000000" w:rsidP="00A5609D">
      <w:pPr>
        <w:keepNext/>
        <w:keepLines/>
        <w:suppressAutoHyphens w:val="0"/>
        <w:autoSpaceDN/>
        <w:spacing w:after="0" w:line="228" w:lineRule="auto"/>
        <w:ind w:right="-284"/>
        <w:jc w:val="center"/>
        <w:textAlignment w:val="auto"/>
        <w:outlineLvl w:val="0"/>
        <w:rPr>
          <w:rFonts w:ascii="Arial" w:eastAsia="Arial" w:hAnsi="Arial" w:cs="Arial"/>
          <w:color w:val="000000"/>
          <w:kern w:val="2"/>
          <w:sz w:val="48"/>
          <w:szCs w:val="24"/>
          <w:lang w:eastAsia="hr-HR"/>
          <w14:ligatures w14:val="standardContextual"/>
        </w:rPr>
      </w:pPr>
      <w:r w:rsidRPr="00A5609D">
        <w:rPr>
          <w:rFonts w:ascii="Arial" w:eastAsia="Arial" w:hAnsi="Arial" w:cs="Arial"/>
          <w:color w:val="000000"/>
          <w:kern w:val="2"/>
          <w:sz w:val="48"/>
          <w:szCs w:val="24"/>
          <w:lang w:eastAsia="hr-HR"/>
          <w14:ligatures w14:val="standardContextual"/>
        </w:rPr>
        <w:t xml:space="preserve">Plan razvoja sustava civilne zaštite Općine Jelenje </w:t>
      </w:r>
    </w:p>
    <w:p w14:paraId="67A269D1" w14:textId="77777777" w:rsidR="00A5609D" w:rsidRPr="00A5609D" w:rsidRDefault="00000000" w:rsidP="00A5609D">
      <w:pPr>
        <w:suppressAutoHyphens w:val="0"/>
        <w:autoSpaceDN/>
        <w:spacing w:after="167" w:line="259" w:lineRule="auto"/>
        <w:ind w:right="-284"/>
        <w:textAlignment w:val="auto"/>
        <w:rPr>
          <w:rFonts w:ascii="Arial" w:eastAsia="Arial" w:hAnsi="Arial" w:cs="Arial"/>
          <w:color w:val="000000"/>
          <w:kern w:val="2"/>
          <w:szCs w:val="24"/>
          <w:lang w:eastAsia="hr-HR"/>
          <w14:ligatures w14:val="standardContextual"/>
        </w:rPr>
      </w:pPr>
      <w:r w:rsidRPr="00A5609D">
        <w:rPr>
          <w:rFonts w:cs="Calibri"/>
          <w:noProof/>
          <w:color w:val="000000"/>
          <w:kern w:val="2"/>
          <w:szCs w:val="24"/>
          <w:lang w:eastAsia="hr-HR"/>
          <w14:ligatures w14:val="standardContextual"/>
        </w:rPr>
        <mc:AlternateContent>
          <mc:Choice Requires="wpg">
            <w:drawing>
              <wp:inline distT="0" distB="0" distL="0" distR="0" wp14:anchorId="48674379" wp14:editId="3C945A37">
                <wp:extent cx="6077713" cy="9144"/>
                <wp:effectExtent l="0" t="0" r="0" b="0"/>
                <wp:docPr id="13318" name="Group 13318"/>
                <wp:cNvGraphicFramePr/>
                <a:graphic xmlns:a="http://schemas.openxmlformats.org/drawingml/2006/main">
                  <a:graphicData uri="http://schemas.microsoft.com/office/word/2010/wordprocessingGroup">
                    <wpg:wgp>
                      <wpg:cNvGrpSpPr/>
                      <wpg:grpSpPr>
                        <a:xfrm>
                          <a:off x="0" y="0"/>
                          <a:ext cx="6077713" cy="9144"/>
                          <a:chOff x="0" y="0"/>
                          <a:chExt cx="6077713" cy="9144"/>
                        </a:xfrm>
                      </wpg:grpSpPr>
                      <wps:wsp>
                        <wps:cNvPr id="15315" name="Shape 15315"/>
                        <wps:cNvSpPr/>
                        <wps:spPr>
                          <a:xfrm>
                            <a:off x="0" y="0"/>
                            <a:ext cx="6077713" cy="9144"/>
                          </a:xfrm>
                          <a:custGeom>
                            <a:avLst/>
                            <a:gdLst/>
                            <a:ahLst/>
                            <a:cxnLst/>
                            <a:rect l="0" t="0" r="0" b="0"/>
                            <a:pathLst>
                              <a:path w="6077713" h="9144">
                                <a:moveTo>
                                  <a:pt x="0" y="0"/>
                                </a:moveTo>
                                <a:lnTo>
                                  <a:pt x="6077713" y="0"/>
                                </a:lnTo>
                                <a:lnTo>
                                  <a:pt x="6077713" y="9144"/>
                                </a:lnTo>
                                <a:lnTo>
                                  <a:pt x="0" y="9144"/>
                                </a:lnTo>
                                <a:lnTo>
                                  <a:pt x="0" y="0"/>
                                </a:lnTo>
                              </a:path>
                            </a:pathLst>
                          </a:custGeom>
                          <a:solidFill>
                            <a:srgbClr val="4F81BD"/>
                          </a:solidFill>
                          <a:ln w="0">
                            <a:noFill/>
                            <a:miter lim="127000"/>
                          </a:ln>
                          <a:effectLst/>
                        </wps:spPr>
                        <wps:bodyPr/>
                      </wps:wsp>
                    </wpg:wgp>
                  </a:graphicData>
                </a:graphic>
              </wp:inline>
            </w:drawing>
          </mc:Choice>
          <mc:Fallback>
            <w:pict>
              <v:group w14:anchorId="57E112CC" id="Group 13318" o:spid="_x0000_s1026" style="width:478.55pt;height:.7pt;mso-position-horizontal-relative:char;mso-position-vertical-relative:line" coordsize="607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">
                <v:shape id="Shape 15315" o:spid="_x0000_s1027" style="position:absolute;width:60777;height:91;visibility:visible;mso-wrap-style:square;v-text-anchor:top" coordsize="6077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" path="m,l6077713,r,9144l,9144,,e" fillcolor="#4f81bd" stroked="f" strokeweight="0">
                  <v:stroke miterlimit="83231f" joinstyle="miter"/>
                  <v:path arrowok="t" textboxrect="0,0,6077713,9144"/>
                </v:shape>
                <w10:anchorlock/>
              </v:group>
            </w:pict>
          </mc:Fallback>
        </mc:AlternateContent>
      </w:r>
    </w:p>
    <w:p w14:paraId="5CC25E07" w14:textId="77777777" w:rsidR="00A5609D" w:rsidRPr="00A5609D" w:rsidRDefault="00000000" w:rsidP="00A5609D">
      <w:pPr>
        <w:suppressAutoHyphens w:val="0"/>
        <w:autoSpaceDN/>
        <w:spacing w:after="367"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279E09FC"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 w:val="32"/>
          <w:szCs w:val="24"/>
          <w:lang w:eastAsia="hr-HR"/>
          <w14:ligatures w14:val="standardContextual"/>
        </w:rPr>
        <w:t>za 2026. godinu</w:t>
      </w:r>
    </w:p>
    <w:p w14:paraId="74F1E169" w14:textId="77777777" w:rsidR="00A5609D" w:rsidRPr="00A5609D" w:rsidRDefault="00000000" w:rsidP="00A5609D">
      <w:pPr>
        <w:suppressAutoHyphens w:val="0"/>
        <w:autoSpaceDN/>
        <w:spacing w:after="577"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 w:val="32"/>
          <w:szCs w:val="24"/>
          <w:lang w:eastAsia="hr-HR"/>
          <w14:ligatures w14:val="standardContextual"/>
        </w:rPr>
        <w:t>s financijskim učincima za trogodišnje razdoblje</w:t>
      </w:r>
    </w:p>
    <w:p w14:paraId="7E616350"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792C0319"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287FCCD8"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49E25090"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0A3972D7"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58F7635E"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25ABEF02"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4FFCDBBE"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3286F4D2"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7E6AEC3C"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66F5B2BB"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7AD6905D" w14:textId="77777777" w:rsidR="00A5609D" w:rsidRPr="00A5609D" w:rsidRDefault="00000000" w:rsidP="00A5609D">
      <w:pPr>
        <w:suppressAutoHyphens w:val="0"/>
        <w:autoSpaceDN/>
        <w:spacing w:after="273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146D3739"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U Dražicama, studeni 2025. </w:t>
      </w:r>
    </w:p>
    <w:p w14:paraId="3CEC4DDD" w14:textId="77777777" w:rsidR="00A5609D" w:rsidRPr="00A5609D" w:rsidRDefault="00000000" w:rsidP="00A5609D">
      <w:pPr>
        <w:suppressAutoHyphens w:val="0"/>
        <w:autoSpaceDN/>
        <w:spacing w:after="0" w:line="259" w:lineRule="auto"/>
        <w:ind w:right="-284"/>
        <w:jc w:val="center"/>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 </w:t>
      </w:r>
    </w:p>
    <w:p w14:paraId="5073EE0D"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0A804F9A" w14:textId="77777777" w:rsidR="00A5609D" w:rsidRPr="00A5609D" w:rsidRDefault="00000000" w:rsidP="00A5609D">
      <w:pPr>
        <w:suppressAutoHyphens w:val="0"/>
        <w:autoSpaceDN/>
        <w:spacing w:after="160" w:line="278"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br w:type="page"/>
      </w:r>
    </w:p>
    <w:p w14:paraId="777A897B"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lastRenderedPageBreak/>
        <w:t xml:space="preserve">Na temelju članka 17. stavak 1. podstavak 1. Zakona o sustavu civilne zaštite („Narodne novine”, broj 82/15, 118/18, 31/20, 20/21, 114/22) i članka 33. Statuta Općine Jelenje („Službene novine Općine Jelenje“ broj 59/23, 82/25), Općinsko vijeće Općine Jelenje na 5. sjednici održanoj </w:t>
      </w:r>
      <w:r w:rsidR="00855A0A">
        <w:rPr>
          <w:rFonts w:ascii="Arial" w:eastAsia="Arial" w:hAnsi="Arial" w:cs="Arial"/>
          <w:color w:val="000000"/>
          <w:kern w:val="2"/>
          <w:szCs w:val="24"/>
          <w:lang w:eastAsia="hr-HR"/>
          <w14:ligatures w14:val="standardContextual"/>
        </w:rPr>
        <w:t>22</w:t>
      </w:r>
      <w:r w:rsidRPr="00A5609D">
        <w:rPr>
          <w:rFonts w:ascii="Arial" w:eastAsia="Arial" w:hAnsi="Arial" w:cs="Arial"/>
          <w:color w:val="000000"/>
          <w:kern w:val="2"/>
          <w:szCs w:val="24"/>
          <w:lang w:eastAsia="hr-HR"/>
          <w14:ligatures w14:val="standardContextual"/>
        </w:rPr>
        <w:t>. prosinca 2025. usvaja</w:t>
      </w:r>
    </w:p>
    <w:p w14:paraId="32F918EA" w14:textId="77777777" w:rsidR="00A5609D" w:rsidRPr="00A5609D" w:rsidRDefault="00000000" w:rsidP="00A5609D">
      <w:pPr>
        <w:suppressAutoHyphens w:val="0"/>
        <w:autoSpaceDN/>
        <w:spacing w:after="298"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r w:rsidRPr="00A5609D">
        <w:rPr>
          <w:rFonts w:ascii="Arial" w:eastAsia="Arial" w:hAnsi="Arial" w:cs="Arial"/>
          <w:b/>
          <w:color w:val="000000"/>
          <w:kern w:val="2"/>
          <w:szCs w:val="24"/>
          <w:lang w:eastAsia="hr-HR"/>
          <w14:ligatures w14:val="standardContextual"/>
        </w:rPr>
        <w:t xml:space="preserve"> </w:t>
      </w:r>
    </w:p>
    <w:p w14:paraId="193D8BC6" w14:textId="77777777" w:rsidR="00A5609D" w:rsidRPr="00A5609D" w:rsidRDefault="00000000" w:rsidP="00A5609D">
      <w:pPr>
        <w:suppressAutoHyphens w:val="0"/>
        <w:autoSpaceDN/>
        <w:spacing w:after="12" w:line="265" w:lineRule="auto"/>
        <w:ind w:right="-284" w:hanging="10"/>
        <w:jc w:val="center"/>
        <w:textAlignment w:val="auto"/>
        <w:rPr>
          <w:rFonts w:ascii="Arial" w:eastAsia="Arial" w:hAnsi="Arial" w:cs="Arial"/>
          <w:color w:val="000000"/>
          <w:kern w:val="2"/>
          <w:sz w:val="24"/>
          <w:szCs w:val="24"/>
          <w:lang w:eastAsia="hr-HR"/>
          <w14:ligatures w14:val="standardContextual"/>
        </w:rPr>
      </w:pPr>
      <w:r w:rsidRPr="00A5609D">
        <w:rPr>
          <w:rFonts w:ascii="Arial" w:eastAsia="Arial" w:hAnsi="Arial" w:cs="Arial"/>
          <w:b/>
          <w:color w:val="000000"/>
          <w:kern w:val="2"/>
          <w:sz w:val="24"/>
          <w:szCs w:val="24"/>
          <w:lang w:eastAsia="hr-HR"/>
          <w14:ligatures w14:val="standardContextual"/>
        </w:rPr>
        <w:t xml:space="preserve">GODIŠNJI PLAN RAZVOJA  </w:t>
      </w:r>
    </w:p>
    <w:p w14:paraId="6927D856" w14:textId="77777777" w:rsidR="00A5609D" w:rsidRPr="00A5609D" w:rsidRDefault="00000000" w:rsidP="00A5609D">
      <w:pPr>
        <w:suppressAutoHyphens w:val="0"/>
        <w:autoSpaceDN/>
        <w:spacing w:after="12" w:line="265" w:lineRule="auto"/>
        <w:ind w:right="-284" w:hanging="10"/>
        <w:jc w:val="center"/>
        <w:textAlignment w:val="auto"/>
        <w:rPr>
          <w:rFonts w:ascii="Arial" w:eastAsia="Arial" w:hAnsi="Arial" w:cs="Arial"/>
          <w:color w:val="000000"/>
          <w:kern w:val="2"/>
          <w:sz w:val="24"/>
          <w:szCs w:val="24"/>
          <w:lang w:eastAsia="hr-HR"/>
          <w14:ligatures w14:val="standardContextual"/>
        </w:rPr>
      </w:pPr>
      <w:r w:rsidRPr="00A5609D">
        <w:rPr>
          <w:rFonts w:ascii="Arial" w:eastAsia="Arial" w:hAnsi="Arial" w:cs="Arial"/>
          <w:b/>
          <w:color w:val="000000"/>
          <w:kern w:val="2"/>
          <w:sz w:val="24"/>
          <w:szCs w:val="24"/>
          <w:lang w:eastAsia="hr-HR"/>
          <w14:ligatures w14:val="standardContextual"/>
        </w:rPr>
        <w:t xml:space="preserve">SUSTAVA CIVILNE ZAŠTITE NA PODRUČJU OPĆINE JELENJE </w:t>
      </w:r>
    </w:p>
    <w:p w14:paraId="38A337EE" w14:textId="77777777" w:rsidR="00A5609D" w:rsidRPr="00A5609D" w:rsidRDefault="00000000" w:rsidP="00A5609D">
      <w:pPr>
        <w:suppressAutoHyphens w:val="0"/>
        <w:autoSpaceDN/>
        <w:spacing w:after="578" w:line="265" w:lineRule="auto"/>
        <w:ind w:right="-284" w:hanging="10"/>
        <w:jc w:val="center"/>
        <w:textAlignment w:val="auto"/>
        <w:rPr>
          <w:rFonts w:ascii="Arial" w:eastAsia="Arial" w:hAnsi="Arial" w:cs="Arial"/>
          <w:color w:val="000000"/>
          <w:kern w:val="2"/>
          <w:sz w:val="24"/>
          <w:szCs w:val="24"/>
          <w:lang w:eastAsia="hr-HR"/>
          <w14:ligatures w14:val="standardContextual"/>
        </w:rPr>
      </w:pPr>
      <w:r w:rsidRPr="00A5609D">
        <w:rPr>
          <w:rFonts w:ascii="Arial" w:eastAsia="Arial" w:hAnsi="Arial" w:cs="Arial"/>
          <w:b/>
          <w:color w:val="000000"/>
          <w:kern w:val="2"/>
          <w:sz w:val="24"/>
          <w:szCs w:val="24"/>
          <w:lang w:eastAsia="hr-HR"/>
          <w14:ligatures w14:val="standardContextual"/>
        </w:rPr>
        <w:t>ZA 2026. S FINANCIJSKIM UČINCIMA ZA TROGODIŠNJE RAZDOBLJE</w:t>
      </w:r>
    </w:p>
    <w:p w14:paraId="68A57362" w14:textId="77777777" w:rsidR="00A5609D" w:rsidRPr="00A5609D" w:rsidRDefault="00000000" w:rsidP="00A5609D">
      <w:pPr>
        <w:keepNext/>
        <w:keepLines/>
        <w:suppressAutoHyphens w:val="0"/>
        <w:autoSpaceDN/>
        <w:spacing w:after="379" w:line="265" w:lineRule="auto"/>
        <w:ind w:right="-284" w:hanging="10"/>
        <w:textAlignment w:val="auto"/>
        <w:outlineLvl w:val="1"/>
        <w:rPr>
          <w:rFonts w:ascii="Arial" w:eastAsia="Arial" w:hAnsi="Arial" w:cs="Arial"/>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UVOD </w:t>
      </w:r>
    </w:p>
    <w:p w14:paraId="2E487335"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Zakonom o sustavu civilne zaštite („Narodne novine”, broj 82/15, 118/18, 31/20, 20/21, 114/22; u daljnjem tekstu: Zakon) propisano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2C7894B8" w14:textId="77777777" w:rsidR="00A5609D" w:rsidRPr="00A5609D" w:rsidRDefault="00000000" w:rsidP="00A5609D">
      <w:pPr>
        <w:suppressAutoHyphens w:val="0"/>
        <w:autoSpaceDN/>
        <w:spacing w:after="301"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Godišnji planom razvoja sustava civilne zaštite predstavlja dokument za provedbu ciljeva iz Smjernicama za organizaciju i razvoj sustava civilne zaštite Općine Jelenje za razdoblje 2023. – 2026. („Službene novine Općine Jelenje“ broj 60/23) kako bi se konkretizirale mjere i aktivnosti te utvrdila dinamika njihove realizacije. Ovim godišnjim planom određuju se nositelji, suradnici i rokovi za ostvarivanje ciljeva u nadolazećoj godini te trogodišnja projekcija s financijskim učincima sve do zaključenja ciklusa/razdoblja za koje su Smjernice donesene.</w:t>
      </w:r>
    </w:p>
    <w:p w14:paraId="28EE0FDE" w14:textId="77777777" w:rsidR="00A5609D" w:rsidRPr="00A5609D" w:rsidRDefault="00000000" w:rsidP="00A5609D">
      <w:pPr>
        <w:suppressAutoHyphens w:val="0"/>
        <w:autoSpaceDN/>
        <w:spacing w:after="301"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Za provedbu ovog Plana u Proračunu za 2026. godinu potrebno je osigurati sredstva za sve aktivnosti nositelja u sustavu civilne zaštite. Na temelju analize stanja sustava civilne zaštite na području Općine Jelenje za 2025. godinu, sukladno procjeni opasnosti, prijetnji i mogućih posljedica većih nesreća i katastrofa iz Procjene rizika od velikih nesreća za područje Općine Jelenje („Službene novine Općine Jelenje“ broj 59/23), s ciljem zaštite i spašavanja ljudi, materijalnih dobara i okoliša te ravnomjernog razvoja svih sudionika sustava civilne zaštite donosi se Plan razvoja sustava civilne zaštite na području Općine Jelenje za 2026. godinu.</w:t>
      </w:r>
    </w:p>
    <w:p w14:paraId="4FE373E4" w14:textId="77777777" w:rsidR="00A5609D" w:rsidRPr="00A5609D" w:rsidRDefault="00A5609D" w:rsidP="00A5609D">
      <w:pPr>
        <w:suppressAutoHyphens w:val="0"/>
        <w:autoSpaceDN/>
        <w:spacing w:after="301" w:line="265" w:lineRule="auto"/>
        <w:ind w:right="-284" w:hanging="1"/>
        <w:jc w:val="both"/>
        <w:textAlignment w:val="auto"/>
        <w:rPr>
          <w:rFonts w:ascii="Arial" w:eastAsia="Arial" w:hAnsi="Arial" w:cs="Arial"/>
          <w:color w:val="000000"/>
          <w:kern w:val="2"/>
          <w:szCs w:val="24"/>
          <w:lang w:eastAsia="hr-HR"/>
          <w14:ligatures w14:val="standardContextual"/>
        </w:rPr>
      </w:pPr>
    </w:p>
    <w:p w14:paraId="63E1CD2A" w14:textId="77777777" w:rsidR="00A5609D" w:rsidRPr="00A5609D" w:rsidRDefault="00000000" w:rsidP="00A5609D">
      <w:pPr>
        <w:keepNext/>
        <w:keepLines/>
        <w:suppressAutoHyphens w:val="0"/>
        <w:autoSpaceDN/>
        <w:spacing w:after="303"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2. GODIŠNJI PLANA RAZVOJA I OPERATIVNE SNAGE</w:t>
      </w:r>
    </w:p>
    <w:p w14:paraId="6888AE34" w14:textId="77777777" w:rsidR="00A5609D" w:rsidRPr="00A5609D" w:rsidRDefault="00000000" w:rsidP="00A5609D">
      <w:pPr>
        <w:keepNext/>
        <w:keepLines/>
        <w:suppressAutoHyphens w:val="0"/>
        <w:autoSpaceDN/>
        <w:spacing w:after="132" w:line="265" w:lineRule="auto"/>
        <w:ind w:right="-284" w:hanging="10"/>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2.1. Sadržaj godišnjeg plana razvoja</w:t>
      </w:r>
    </w:p>
    <w:p w14:paraId="5E8FFAF3"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Pravilnikom o nositeljima, sadržaju i postupcima izrade planskih dokumenata u civilnoj zaštiti te načinu informiranja javnosti u postupku njihovog donošenja („Narodne novine“ broj 66/21) za izradu godišnjeg plana razvoja propisano je da:</w:t>
      </w:r>
    </w:p>
    <w:p w14:paraId="549B11FF"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plan razvoja sustava civilne zaštite predstavlja dokument za implementaciju ciljeva iz Smjernica koji se u njih prenose kako bi se konkretizirale mjere i aktivnosti te utvrdila dinamika njihovog ostvarivanja, </w:t>
      </w:r>
    </w:p>
    <w:p w14:paraId="5C0E35AF"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282E5072"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planiranje i provođenje preventivnih mjera treba se provoditi tako da se u postupak upravljanja rizicima uključe svi odgovorni sudionici sustava civilne zaštite s lokalnih razina kako bi te </w:t>
      </w:r>
      <w:r w:rsidRPr="00A5609D">
        <w:rPr>
          <w:rFonts w:ascii="Arial" w:eastAsia="Arial" w:hAnsi="Arial" w:cs="Arial"/>
          <w:color w:val="000000"/>
          <w:kern w:val="2"/>
          <w:szCs w:val="24"/>
          <w:lang w:eastAsia="hr-HR"/>
          <w14:ligatures w14:val="standardContextual"/>
        </w:rPr>
        <w:lastRenderedPageBreak/>
        <w:t xml:space="preserve">aktivnosti postepeno postale prioritetima najviše razine koji će se u kontinuitetu ostvarivati kroz politike upravljanja rizicima, odnosno kroz realizaciju planova razvoja sustava civilne zaštite koje je potrebno uskladiti s procjenama rizika od velikih nesreća i katastrofa, </w:t>
      </w:r>
    </w:p>
    <w:p w14:paraId="13D0DF09"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kvalitetu i sadržaj plana razvoja sustava civilne zaštite utvrđuju upravljačke razine u sustavu civilne zaštite te stoga ovisi o njihovim stručnim kompetencijama te posebno odgovornosti sudionika sustava civilne zaštite u provođenju zakonskih obveza na području civilne zaštite kao i na kontinuiranom stručnom i odgovornom institucionalnom nadzoru,</w:t>
      </w:r>
    </w:p>
    <w:p w14:paraId="4F0929E5"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plan razvoja sustava civilne zaštite redovito se revidira na temelju provedene godišnje analize stanja sustava civilne zaštite,</w:t>
      </w:r>
    </w:p>
    <w:p w14:paraId="2D9916ED"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na temelju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w:t>
      </w:r>
    </w:p>
    <w:p w14:paraId="651148AE"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planom razvoja sustava civilne zaštite utvrđuju se polazišta za pojednostavljenje odnosno racionalizaciju operativnog reagiranja, optimiziraju financijski troškovi osposobljavanja, uvježbavanja, opremanja, prilagođavanja stožernih procedura, te troškovi djelovanja operativnih snaga sustava civilne zaštite,</w:t>
      </w:r>
    </w:p>
    <w:p w14:paraId="631E1918"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w:t>
      </w:r>
    </w:p>
    <w:p w14:paraId="14B59E6A" w14:textId="77777777" w:rsidR="00A5609D" w:rsidRPr="00A5609D" w:rsidRDefault="00000000" w:rsidP="00A5609D">
      <w:pPr>
        <w:numPr>
          <w:ilvl w:val="0"/>
          <w:numId w:val="3"/>
        </w:numPr>
        <w:suppressAutoHyphens w:val="0"/>
        <w:autoSpaceDN/>
        <w:spacing w:after="5"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za reagiranje u slučaju većine drugih izvanrednih događaja, izvan kategorije velikih nesreća čije su posljedice prihvatljive za zajednicu, potrebno je planirati kapacitete redovnih žurnih službi i to na zadaćama zbog kojih su utemeljene,</w:t>
      </w:r>
    </w:p>
    <w:p w14:paraId="168B032E" w14:textId="77777777" w:rsidR="00A5609D" w:rsidRPr="00A5609D" w:rsidRDefault="00000000" w:rsidP="00A5609D">
      <w:pPr>
        <w:numPr>
          <w:ilvl w:val="0"/>
          <w:numId w:val="3"/>
        </w:numPr>
        <w:suppressAutoHyphens w:val="0"/>
        <w:autoSpaceDN/>
        <w:spacing w:after="753" w:line="265" w:lineRule="auto"/>
        <w:ind w:left="0" w:right="-284" w:hanging="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kada izvanredni događaji čije su posljedice prihvatljive za zajednicu (npr. olujna nevremena, snijeg, led, suša i drugi iz kategorije ekstremnih vremenskih nepogoda ili određeni zdravstveni rizici kao što su epidemije i pandemije, toplinski val i sl)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14:paraId="6E05B7CD" w14:textId="77777777" w:rsidR="00A5609D" w:rsidRDefault="00A5609D" w:rsidP="00A5609D">
      <w:pPr>
        <w:suppressAutoHyphens w:val="0"/>
        <w:autoSpaceDN/>
        <w:spacing w:after="753" w:line="265" w:lineRule="auto"/>
        <w:ind w:right="-284" w:hanging="1"/>
        <w:jc w:val="both"/>
        <w:textAlignment w:val="auto"/>
        <w:rPr>
          <w:rFonts w:ascii="Arial" w:eastAsia="Arial" w:hAnsi="Arial" w:cs="Arial"/>
          <w:color w:val="000000"/>
          <w:kern w:val="2"/>
          <w:szCs w:val="24"/>
          <w:lang w:eastAsia="hr-HR"/>
          <w14:ligatures w14:val="standardContextual"/>
        </w:rPr>
      </w:pPr>
    </w:p>
    <w:p w14:paraId="6C69273C" w14:textId="77777777" w:rsidR="00A5609D" w:rsidRDefault="00A5609D" w:rsidP="00A5609D">
      <w:pPr>
        <w:suppressAutoHyphens w:val="0"/>
        <w:autoSpaceDN/>
        <w:spacing w:after="753" w:line="265" w:lineRule="auto"/>
        <w:ind w:right="-284" w:hanging="1"/>
        <w:jc w:val="both"/>
        <w:textAlignment w:val="auto"/>
        <w:rPr>
          <w:rFonts w:ascii="Arial" w:eastAsia="Arial" w:hAnsi="Arial" w:cs="Arial"/>
          <w:color w:val="000000"/>
          <w:kern w:val="2"/>
          <w:szCs w:val="24"/>
          <w:lang w:eastAsia="hr-HR"/>
          <w14:ligatures w14:val="standardContextual"/>
        </w:rPr>
      </w:pPr>
    </w:p>
    <w:p w14:paraId="19131B11" w14:textId="77777777" w:rsidR="00A5609D" w:rsidRDefault="00A5609D" w:rsidP="00A5609D">
      <w:pPr>
        <w:suppressAutoHyphens w:val="0"/>
        <w:autoSpaceDN/>
        <w:spacing w:after="753" w:line="265" w:lineRule="auto"/>
        <w:ind w:right="-284" w:hanging="1"/>
        <w:jc w:val="both"/>
        <w:textAlignment w:val="auto"/>
        <w:rPr>
          <w:rFonts w:ascii="Arial" w:eastAsia="Arial" w:hAnsi="Arial" w:cs="Arial"/>
          <w:color w:val="000000"/>
          <w:kern w:val="2"/>
          <w:szCs w:val="24"/>
          <w:lang w:eastAsia="hr-HR"/>
          <w14:ligatures w14:val="standardContextual"/>
        </w:rPr>
      </w:pPr>
    </w:p>
    <w:p w14:paraId="0D020ECE" w14:textId="77777777" w:rsidR="00A5609D" w:rsidRPr="00A5609D" w:rsidRDefault="00A5609D" w:rsidP="00A5609D">
      <w:pPr>
        <w:suppressAutoHyphens w:val="0"/>
        <w:autoSpaceDN/>
        <w:spacing w:after="753" w:line="265" w:lineRule="auto"/>
        <w:ind w:right="-284" w:hanging="1"/>
        <w:jc w:val="both"/>
        <w:textAlignment w:val="auto"/>
        <w:rPr>
          <w:rFonts w:ascii="Arial" w:eastAsia="Arial" w:hAnsi="Arial" w:cs="Arial"/>
          <w:color w:val="000000"/>
          <w:kern w:val="2"/>
          <w:szCs w:val="24"/>
          <w:lang w:eastAsia="hr-HR"/>
          <w14:ligatures w14:val="standardContextual"/>
        </w:rPr>
      </w:pPr>
    </w:p>
    <w:p w14:paraId="22FEAE15" w14:textId="77777777" w:rsidR="00A5609D" w:rsidRPr="00A5609D" w:rsidRDefault="00A5609D" w:rsidP="00A5609D">
      <w:pPr>
        <w:suppressAutoHyphens w:val="0"/>
        <w:autoSpaceDN/>
        <w:spacing w:after="753" w:line="265" w:lineRule="auto"/>
        <w:ind w:right="-284" w:hanging="1"/>
        <w:jc w:val="both"/>
        <w:textAlignment w:val="auto"/>
        <w:rPr>
          <w:rFonts w:ascii="Arial" w:eastAsia="Arial" w:hAnsi="Arial" w:cs="Arial"/>
          <w:color w:val="000000"/>
          <w:kern w:val="2"/>
          <w:szCs w:val="24"/>
          <w:lang w:eastAsia="hr-HR"/>
          <w14:ligatures w14:val="standardContextual"/>
        </w:rPr>
      </w:pPr>
    </w:p>
    <w:p w14:paraId="1F692CC7" w14:textId="77777777" w:rsidR="00A5609D" w:rsidRPr="00A5609D" w:rsidRDefault="00000000" w:rsidP="00A5609D">
      <w:pPr>
        <w:keepNext/>
        <w:keepLines/>
        <w:suppressAutoHyphens w:val="0"/>
        <w:autoSpaceDN/>
        <w:spacing w:after="172"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lastRenderedPageBreak/>
        <w:t>3.  GODIŠNJI PLAN AKTIVNOSTI PO NOSITELJIMA</w:t>
      </w:r>
    </w:p>
    <w:p w14:paraId="20E79D45"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Sukladno analizi stanja sustava civilne zaštite na području Općine Jelenje  (u daljnjem tekstu: Općina) za 2025. godinu te Smjernicama za organizaciju i razvoj sustava civilne zaštite na području Općine za razdoblje od 2021. do 2026. godine i ovim Godišnjim planom utvrđuje se plan aktivnosti  razvoja sustava civilne zaštite u 2026. godini po nositeljima. </w:t>
      </w:r>
    </w:p>
    <w:p w14:paraId="708924C6" w14:textId="77777777" w:rsidR="00A5609D" w:rsidRPr="00A5609D" w:rsidRDefault="00000000" w:rsidP="00A5609D">
      <w:pPr>
        <w:suppressAutoHyphens w:val="0"/>
        <w:autoSpaceDN/>
        <w:spacing w:after="32"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Nositelji aktivnosti civilne zaštite za Općinu Jelenje su:</w:t>
      </w:r>
    </w:p>
    <w:p w14:paraId="5854AF6C" w14:textId="77777777" w:rsidR="00A5609D" w:rsidRPr="00A5609D" w:rsidRDefault="00000000" w:rsidP="00A5609D">
      <w:pPr>
        <w:numPr>
          <w:ilvl w:val="0"/>
          <w:numId w:val="4"/>
        </w:numPr>
        <w:suppressAutoHyphens w:val="0"/>
        <w:autoSpaceDN/>
        <w:spacing w:after="5"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Stožer civilne zaštite Općine Jelenje,</w:t>
      </w:r>
    </w:p>
    <w:p w14:paraId="43DAA6DD" w14:textId="77777777" w:rsidR="00A5609D" w:rsidRPr="00A5609D" w:rsidRDefault="00000000" w:rsidP="00A5609D">
      <w:pPr>
        <w:numPr>
          <w:ilvl w:val="0"/>
          <w:numId w:val="4"/>
        </w:numPr>
        <w:suppressAutoHyphens w:val="0"/>
        <w:autoSpaceDN/>
        <w:spacing w:after="5"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Postrojba civilne zaštite, povjerenici civilne zaštite, </w:t>
      </w:r>
    </w:p>
    <w:p w14:paraId="364043F4" w14:textId="77777777" w:rsidR="00A5609D" w:rsidRPr="00A5609D" w:rsidRDefault="00000000" w:rsidP="00A5609D">
      <w:pPr>
        <w:numPr>
          <w:ilvl w:val="0"/>
          <w:numId w:val="4"/>
        </w:numPr>
        <w:suppressAutoHyphens w:val="0"/>
        <w:autoSpaceDN/>
        <w:spacing w:after="5"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Dobrovoljno vatrogasno društvo Ivan Zoretić-Španac Jelenje,</w:t>
      </w:r>
    </w:p>
    <w:p w14:paraId="5A7BAF0C" w14:textId="77777777" w:rsidR="00A5609D" w:rsidRPr="00A5609D" w:rsidRDefault="00000000" w:rsidP="00A5609D">
      <w:pPr>
        <w:numPr>
          <w:ilvl w:val="0"/>
          <w:numId w:val="4"/>
        </w:numPr>
        <w:suppressAutoHyphens w:val="0"/>
        <w:autoSpaceDN/>
        <w:spacing w:after="5"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Gradsko društvo crvenog križa Rijeka, </w:t>
      </w:r>
    </w:p>
    <w:p w14:paraId="55F73D2B" w14:textId="77777777" w:rsidR="00A5609D" w:rsidRPr="00A5609D" w:rsidRDefault="00000000" w:rsidP="00A5609D">
      <w:pPr>
        <w:numPr>
          <w:ilvl w:val="0"/>
          <w:numId w:val="4"/>
        </w:numPr>
        <w:suppressAutoHyphens w:val="0"/>
        <w:autoSpaceDN/>
        <w:spacing w:after="5"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Hrvatska gorska služba spašavanja – Stanica Rijeka</w:t>
      </w:r>
    </w:p>
    <w:p w14:paraId="08F28459" w14:textId="77777777" w:rsidR="00A5609D" w:rsidRPr="00A5609D" w:rsidRDefault="00000000" w:rsidP="00A5609D">
      <w:pPr>
        <w:numPr>
          <w:ilvl w:val="0"/>
          <w:numId w:val="4"/>
        </w:numPr>
        <w:suppressAutoHyphens w:val="0"/>
        <w:autoSpaceDN/>
        <w:spacing w:after="566" w:line="265" w:lineRule="auto"/>
        <w:ind w:left="0"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Pravne osobe i udruge određene Odlukom Općine Jelenje od interesa za sustav CZ.</w:t>
      </w:r>
    </w:p>
    <w:p w14:paraId="5ACC091F" w14:textId="77777777" w:rsidR="00A5609D" w:rsidRPr="00A5609D" w:rsidRDefault="00000000" w:rsidP="00A5609D">
      <w:pPr>
        <w:keepNext/>
        <w:keepLines/>
        <w:suppressAutoHyphens w:val="0"/>
        <w:autoSpaceDN/>
        <w:spacing w:after="8" w:line="254" w:lineRule="auto"/>
        <w:ind w:right="-284" w:hanging="10"/>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 xml:space="preserve">3.1. Stožer civilne zaštite Općine Jelenje </w:t>
      </w:r>
    </w:p>
    <w:p w14:paraId="6086CC57"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Sukladno članku 24. Zakona o sustavu civilne zaštite („Narodne novine”, broj 82/15, 118/18, 31/20, 20/21, 114/22) općinski načelnik Općine Jelenje imenovao je članove stožera civilne zaštite Općine Jelenje.</w:t>
      </w:r>
    </w:p>
    <w:p w14:paraId="2E5A1CE5"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52133743" w14:textId="77777777" w:rsidR="00A5609D" w:rsidRPr="00A5609D" w:rsidRDefault="00000000" w:rsidP="00A5609D">
      <w:pPr>
        <w:suppressAutoHyphens w:val="0"/>
        <w:autoSpaceDN/>
        <w:spacing w:after="5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Načelnik Stožera Civilne zaštite Općine Jelenje (u daljnjem tekstu: Stožer) tijekom 2026. godine provest će sljedeće aktivnosti: </w:t>
      </w:r>
    </w:p>
    <w:p w14:paraId="463BD66A" w14:textId="77777777" w:rsidR="00A5609D" w:rsidRPr="00A5609D" w:rsidRDefault="00000000" w:rsidP="00A5609D">
      <w:pPr>
        <w:numPr>
          <w:ilvl w:val="0"/>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sazvat će sastanak te upoznati članove Stožera sa predstojećim zadaćama i aktivnostima u 2026. godini, sve sukladno Procjeni rizika od velikih nesreća na području Općine Jelenje, </w:t>
      </w:r>
    </w:p>
    <w:p w14:paraId="009D6885"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Rok: prva polovina 2026. godine</w:t>
      </w:r>
    </w:p>
    <w:p w14:paraId="31BF58C9" w14:textId="77777777" w:rsidR="00A5609D" w:rsidRPr="00A5609D" w:rsidRDefault="00000000" w:rsidP="00A5609D">
      <w:pPr>
        <w:suppressAutoHyphens w:val="0"/>
        <w:autoSpaceDN/>
        <w:spacing w:after="57"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Nositelj aktivnosti: načelnik Stožera</w:t>
      </w:r>
    </w:p>
    <w:p w14:paraId="14BDDFC7" w14:textId="77777777" w:rsidR="00A5609D" w:rsidRPr="00A5609D" w:rsidRDefault="00000000" w:rsidP="00A5609D">
      <w:pPr>
        <w:numPr>
          <w:ilvl w:val="0"/>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izvršit će pripremu za planirane vježbe koje proizlaze iz Plana vježbi civilne zaštite za 2026. godinu</w:t>
      </w:r>
    </w:p>
    <w:p w14:paraId="533EA295"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Rok: druga polovica 2026.</w:t>
      </w:r>
    </w:p>
    <w:p w14:paraId="24F002B0" w14:textId="77777777" w:rsidR="00A5609D" w:rsidRPr="00A5609D" w:rsidRDefault="00000000" w:rsidP="00A5609D">
      <w:pPr>
        <w:suppressAutoHyphens w:val="0"/>
        <w:autoSpaceDN/>
        <w:spacing w:after="56"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Nositelj aktivnosti: načelnik Stožera i DVD </w:t>
      </w:r>
    </w:p>
    <w:p w14:paraId="26A3DFEC" w14:textId="77777777" w:rsidR="00A5609D" w:rsidRPr="00A5609D" w:rsidRDefault="00000000" w:rsidP="00A5609D">
      <w:pPr>
        <w:numPr>
          <w:ilvl w:val="0"/>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izvršit će analizu provedenih vježbi Rok: druga polovica 2026.</w:t>
      </w:r>
    </w:p>
    <w:p w14:paraId="77D22D3C" w14:textId="77777777" w:rsidR="00A5609D" w:rsidRPr="00A5609D" w:rsidRDefault="00000000" w:rsidP="00A5609D">
      <w:pPr>
        <w:suppressAutoHyphens w:val="0"/>
        <w:autoSpaceDN/>
        <w:spacing w:after="57"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Nositelj aktivnosti: načelnik Stožera i DVD </w:t>
      </w:r>
    </w:p>
    <w:p w14:paraId="551E4218" w14:textId="77777777" w:rsidR="00A5609D" w:rsidRPr="00A5609D" w:rsidRDefault="00000000" w:rsidP="00A5609D">
      <w:pPr>
        <w:numPr>
          <w:ilvl w:val="0"/>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sazvat će zajednički sastanak Stožera civilne zaštite i voditelja operativnih snaga određenih Odlukom o određivanju pravnih osoba od interesa za civilnu zaštitu na području Općine Jelenje u cilju upoznavanja istih sa ugrozama na području Općine te njihovom ulogom u preventivi ili saniranju posljedica od navedenih ugroza, Rok: druga polovica 2026. </w:t>
      </w:r>
    </w:p>
    <w:p w14:paraId="04DA70C2" w14:textId="77777777" w:rsidR="00A5609D" w:rsidRPr="00A5609D" w:rsidRDefault="00000000" w:rsidP="00A5609D">
      <w:pPr>
        <w:suppressAutoHyphens w:val="0"/>
        <w:autoSpaceDN/>
        <w:spacing w:after="57"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Nositelj aktivnosti: načelnik Stožera</w:t>
      </w:r>
    </w:p>
    <w:p w14:paraId="4B247461" w14:textId="77777777" w:rsidR="00A5609D" w:rsidRPr="00A5609D" w:rsidRDefault="00000000" w:rsidP="00A5609D">
      <w:pPr>
        <w:numPr>
          <w:ilvl w:val="0"/>
          <w:numId w:val="5"/>
        </w:numPr>
        <w:suppressAutoHyphens w:val="0"/>
        <w:autoSpaceDN/>
        <w:spacing w:after="28"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po potrebi sa ostalim članovima Stožera učestvovati će u osposobljavanju članova Stožera prema Programu osposobljavanja,</w:t>
      </w:r>
    </w:p>
    <w:p w14:paraId="50918607" w14:textId="77777777" w:rsidR="00A5609D" w:rsidRPr="00A5609D" w:rsidRDefault="00A5609D" w:rsidP="00A5609D">
      <w:pPr>
        <w:suppressAutoHyphens w:val="0"/>
        <w:autoSpaceDN/>
        <w:spacing w:after="28" w:line="265" w:lineRule="auto"/>
        <w:ind w:right="-284"/>
        <w:jc w:val="both"/>
        <w:textAlignment w:val="auto"/>
        <w:rPr>
          <w:rFonts w:ascii="Arial" w:eastAsia="Arial" w:hAnsi="Arial" w:cs="Arial"/>
          <w:color w:val="000000"/>
          <w:kern w:val="2"/>
          <w:szCs w:val="24"/>
          <w:lang w:eastAsia="hr-HR"/>
          <w14:ligatures w14:val="standardContextual"/>
        </w:rPr>
      </w:pPr>
    </w:p>
    <w:p w14:paraId="79CF9DBF" w14:textId="77777777" w:rsidR="00A5609D" w:rsidRPr="00A5609D" w:rsidRDefault="00000000" w:rsidP="00A5609D">
      <w:pPr>
        <w:numPr>
          <w:ilvl w:val="0"/>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planirat će aktivnosti upoznavanja Stožera s odredbama Zakona o sustavu civilne zaštite, a prije svega:  </w:t>
      </w:r>
    </w:p>
    <w:p w14:paraId="2CE3951C" w14:textId="77777777" w:rsidR="00A5609D" w:rsidRPr="00A5609D" w:rsidRDefault="00000000" w:rsidP="00A5609D">
      <w:pPr>
        <w:numPr>
          <w:ilvl w:val="1"/>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mjerama sustava civilne zaštite  </w:t>
      </w:r>
    </w:p>
    <w:p w14:paraId="31DC1C3A" w14:textId="77777777" w:rsidR="00A5609D" w:rsidRPr="00A5609D" w:rsidRDefault="00000000" w:rsidP="00A5609D">
      <w:pPr>
        <w:numPr>
          <w:ilvl w:val="1"/>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ustrojavanja sustava civilne zaštite  </w:t>
      </w:r>
    </w:p>
    <w:p w14:paraId="6433BABB" w14:textId="77777777" w:rsidR="00A5609D" w:rsidRPr="00A5609D" w:rsidRDefault="00000000" w:rsidP="00A5609D">
      <w:pPr>
        <w:numPr>
          <w:ilvl w:val="1"/>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djelovanja sustava civilne zaštite i načelima sustava civilne zaštite  </w:t>
      </w:r>
    </w:p>
    <w:p w14:paraId="2F8F73B9" w14:textId="77777777" w:rsidR="00A5609D" w:rsidRPr="00A5609D" w:rsidRDefault="00000000" w:rsidP="00A5609D">
      <w:pPr>
        <w:numPr>
          <w:ilvl w:val="1"/>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lastRenderedPageBreak/>
        <w:t xml:space="preserve">sudionicima u sustavu civilne zaštite  </w:t>
      </w:r>
    </w:p>
    <w:p w14:paraId="2D57473E" w14:textId="77777777" w:rsidR="00A5609D" w:rsidRPr="00A5609D" w:rsidRDefault="00000000" w:rsidP="00A5609D">
      <w:pPr>
        <w:numPr>
          <w:ilvl w:val="1"/>
          <w:numId w:val="5"/>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obavezama jedinica lokalne i područne (regionalne) samouprave u provođenju zakonskih obveza definiranih Zakonom o sustavu civilne zaštite.  </w:t>
      </w:r>
    </w:p>
    <w:p w14:paraId="0854D07F" w14:textId="77777777" w:rsidR="00A5609D" w:rsidRPr="00A5609D" w:rsidRDefault="00000000" w:rsidP="00A5609D">
      <w:pPr>
        <w:suppressAutoHyphens w:val="0"/>
        <w:autoSpaceDN/>
        <w:spacing w:after="5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Rok izvršenja: sjednica Stožera civilne zaštite u rujnu 2026. godine  Nositelj: Općina Jelenje.  </w:t>
      </w:r>
    </w:p>
    <w:p w14:paraId="38CF49BD" w14:textId="77777777" w:rsidR="00A5609D" w:rsidRPr="00A5609D" w:rsidRDefault="00000000" w:rsidP="00A5609D">
      <w:pPr>
        <w:numPr>
          <w:ilvl w:val="0"/>
          <w:numId w:val="5"/>
        </w:numPr>
        <w:suppressAutoHyphens w:val="0"/>
        <w:autoSpaceDN/>
        <w:spacing w:after="284"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Kontakt podatke članova Stožera (adrese, fiksni i mobilni telefonski brojevi) potrebno je kontinuirano ažurirati u planskim dokumentima. </w:t>
      </w:r>
    </w:p>
    <w:p w14:paraId="034CBAF2" w14:textId="77777777" w:rsidR="00A5609D" w:rsidRPr="00A5609D" w:rsidRDefault="00000000" w:rsidP="00A5609D">
      <w:pPr>
        <w:keepNext/>
        <w:keepLines/>
        <w:suppressAutoHyphens w:val="0"/>
        <w:autoSpaceDN/>
        <w:spacing w:after="8" w:line="254" w:lineRule="auto"/>
        <w:ind w:right="-284" w:hanging="10"/>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3.2. Povjerenici CZ i njihovi zamjenici</w:t>
      </w:r>
    </w:p>
    <w:p w14:paraId="31AC7CE1"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U svrhu povećanja spremnosti i mogućnosti u provođenju akcija zaštite i spašavanja potrebno je izvršiti smotru postrojbe civilne zaštite.  </w:t>
      </w:r>
    </w:p>
    <w:p w14:paraId="413F889A" w14:textId="77777777" w:rsidR="00A5609D" w:rsidRPr="00A5609D" w:rsidRDefault="00000000" w:rsidP="00A5609D">
      <w:pPr>
        <w:suppressAutoHyphens w:val="0"/>
        <w:autoSpaceDN/>
        <w:spacing w:after="26"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Rok izvršenja: listopad 2026. godine  Izvršitelj: Općina Jelenje.  </w:t>
      </w:r>
    </w:p>
    <w:p w14:paraId="3D6843A7"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Kontinuirano ažurirati podatke o pripadnicima Postrojbe civilne zaštite u mobilizacijskim dokumentima u svrhu osiguranja mobilizacijske spremnosti.  </w:t>
      </w:r>
    </w:p>
    <w:p w14:paraId="63F830FD" w14:textId="77777777" w:rsidR="00A5609D" w:rsidRPr="00A5609D" w:rsidRDefault="00000000" w:rsidP="00A5609D">
      <w:pPr>
        <w:suppressAutoHyphens w:val="0"/>
        <w:autoSpaceDN/>
        <w:spacing w:after="31"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Izvršitelj: Općina Jelenje  </w:t>
      </w:r>
    </w:p>
    <w:p w14:paraId="437C3326" w14:textId="77777777" w:rsidR="00A5609D" w:rsidRPr="00A5609D" w:rsidRDefault="00000000" w:rsidP="00A5609D">
      <w:pPr>
        <w:suppressAutoHyphens w:val="0"/>
        <w:autoSpaceDN/>
        <w:spacing w:after="348"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Rok izvršenja: Kontinuirano tijekom 2026. godine  </w:t>
      </w:r>
    </w:p>
    <w:p w14:paraId="0EC31F76" w14:textId="77777777" w:rsidR="00A5609D" w:rsidRPr="00A5609D" w:rsidRDefault="00000000" w:rsidP="00A5609D">
      <w:pPr>
        <w:keepNext/>
        <w:keepLines/>
        <w:suppressAutoHyphens w:val="0"/>
        <w:autoSpaceDN/>
        <w:spacing w:after="125" w:line="254" w:lineRule="auto"/>
        <w:ind w:right="-284" w:hanging="10"/>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3.3. Dobrovoljno vatrogasno društvo Ivan Zoretić-Španac Jelenje</w:t>
      </w:r>
    </w:p>
    <w:p w14:paraId="6E9A9F7F" w14:textId="77777777" w:rsidR="00A5609D" w:rsidRPr="00A5609D" w:rsidRDefault="00000000" w:rsidP="00A5609D">
      <w:pPr>
        <w:suppressAutoHyphens w:val="0"/>
        <w:autoSpaceDN/>
        <w:spacing w:after="29"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Nositelj protupožarne zaštite na području Općine Jelenje je DVD Ivan Zoretić-Španac Jelenje, koji sukladno  Zakonu o vatrogastvu, Zakonu o zaštiti od požara, Zakonu o sustavu civilne zaštite, Procjeni ugroženosti od požara i tehnoloških eksplozija, Planu zaštite od požara i tehnoloških eksplozija, te pravnih akata JVP Rijeka provodi temeljne aktivnosti. </w:t>
      </w:r>
    </w:p>
    <w:p w14:paraId="3CE5BCBB" w14:textId="77777777" w:rsidR="00A5609D" w:rsidRPr="00A5609D" w:rsidRDefault="00000000" w:rsidP="00A5609D">
      <w:pPr>
        <w:suppressAutoHyphens w:val="0"/>
        <w:autoSpaceDN/>
        <w:spacing w:after="29"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Aktivnosti koje će se provoditi u cilju su preventivnog i operativnog djelovanja prije svega na sprečavanju nastanka požara i eksplozija, a posebno:</w:t>
      </w:r>
    </w:p>
    <w:p w14:paraId="5486137F"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po dojavama građana ili nadležnih službi obavljat će vatrogasne intervencije na svom području djelovanja i odgovornosti, a prema zakonski utemeljenoj zapovjedi i van područja djelovanja postrojbe i na teritoriju Republike Hrvatske,</w:t>
      </w:r>
    </w:p>
    <w:p w14:paraId="36A6C681"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provoditi će edukaciju djelatnika, te vježbe evakuacije i gašenja požara na objektima (škole, vrtići,…), </w:t>
      </w:r>
    </w:p>
    <w:p w14:paraId="371A14C3"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djelovat će sukladno svom programu rada (obučavanje, vježbe, natjecanja, dežurstva, intervencije, održavanje voznog parka i opreme),</w:t>
      </w:r>
    </w:p>
    <w:p w14:paraId="7E9B44C4"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sudjelovati će u izvršavanju zadaća utvrđenih programom aktivnosti u provedbi posebnih mjera zaštite od požara za ljetni period ( protupožarne ophodnje i motrenje),</w:t>
      </w:r>
    </w:p>
    <w:p w14:paraId="25AA21CB"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sudjelovati će u vježbama civilne zaštite i drugim aktivnostima vezanim uz sustav civilne zaštite (kada se za njihovo provođenje steknu uvjeti), </w:t>
      </w:r>
    </w:p>
    <w:p w14:paraId="0ADF35B3"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provoditi će dežurstva tijekom mjeseci povećane opasnosti od požara (ljetna sezona i ljetni mjeseci). </w:t>
      </w:r>
    </w:p>
    <w:p w14:paraId="301BDC69"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Veličina postrojbe ustrojena je prema odredbama Pravilnika o osnovama organiziranosti vatrogasnih postrojbi na teritoriju Republike Hrvatske („Narodne novine“ broj 61/94). Dobrovoljno vatrogasno društvo «Ivan Zoretić- Španac» Jelenje broji najmanje 20 osposobljenih dobrovoljnih vatrogasaca. Vatrogasna oprema u skladu je sa Pravilnikom o minimumu opreme kojom mora biti opremljena dobrovoljna vatrogasna postrojba ovog ranga. </w:t>
      </w:r>
    </w:p>
    <w:p w14:paraId="37E36D74" w14:textId="77777777" w:rsidR="00A5609D" w:rsidRPr="00A5609D" w:rsidRDefault="00000000" w:rsidP="00A5609D">
      <w:pPr>
        <w:suppressAutoHyphens w:val="0"/>
        <w:autoSpaceDN/>
        <w:spacing w:after="276"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Smještaj profesionalnih i dobrovoljnih vatrogasnih postrojbi - Dobrovoljno vatrogasno društvo Jelenje smješteno je u Vatrogasnom domu, na adresi Obrovac bb, Dražice. </w:t>
      </w:r>
    </w:p>
    <w:p w14:paraId="2AEAD5A8" w14:textId="77777777" w:rsidR="00A5609D" w:rsidRPr="00A5609D" w:rsidRDefault="00A5609D" w:rsidP="00A5609D">
      <w:pPr>
        <w:suppressAutoHyphens w:val="0"/>
        <w:autoSpaceDN/>
        <w:spacing w:after="276" w:line="265" w:lineRule="auto"/>
        <w:ind w:right="-284" w:hanging="1"/>
        <w:jc w:val="both"/>
        <w:textAlignment w:val="auto"/>
        <w:rPr>
          <w:rFonts w:ascii="Arial" w:eastAsia="Arial" w:hAnsi="Arial" w:cs="Arial"/>
          <w:color w:val="000000"/>
          <w:kern w:val="2"/>
          <w:szCs w:val="24"/>
          <w:lang w:eastAsia="hr-HR"/>
          <w14:ligatures w14:val="standardContextual"/>
        </w:rPr>
      </w:pPr>
    </w:p>
    <w:p w14:paraId="0E1351B2" w14:textId="77777777" w:rsidR="00A5609D" w:rsidRPr="00A5609D" w:rsidRDefault="00000000" w:rsidP="00A5609D">
      <w:pPr>
        <w:suppressAutoHyphens w:val="0"/>
        <w:autoSpaceDN/>
        <w:spacing w:after="302" w:line="265" w:lineRule="auto"/>
        <w:ind w:right="-284" w:firstLine="425"/>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 xml:space="preserve">3.4. Gradsko društvo crvenog križa Rijeka, podružnica Jelenje  i HCK </w:t>
      </w:r>
      <w:r w:rsidRPr="00A5609D">
        <w:rPr>
          <w:rFonts w:ascii="Arial" w:eastAsia="Arial" w:hAnsi="Arial" w:cs="Arial"/>
          <w:color w:val="000000"/>
          <w:kern w:val="2"/>
          <w:szCs w:val="24"/>
          <w:lang w:eastAsia="hr-HR"/>
          <w14:ligatures w14:val="standardContextual"/>
        </w:rPr>
        <w:t xml:space="preserve">Operativne snage Hrvatskog Crvenog križa su temeljna operativna snaga sustava civilne zaštite u velikim nesrećama i katastrofama i izvršavaju obveze u sustavu civilne zaštite sukladno posebnim </w:t>
      </w:r>
      <w:r w:rsidRPr="00A5609D">
        <w:rPr>
          <w:rFonts w:ascii="Arial" w:eastAsia="Arial" w:hAnsi="Arial" w:cs="Arial"/>
          <w:color w:val="000000"/>
          <w:kern w:val="2"/>
          <w:szCs w:val="24"/>
          <w:lang w:eastAsia="hr-HR"/>
          <w14:ligatures w14:val="standardContextual"/>
        </w:rPr>
        <w:lastRenderedPageBreak/>
        <w:t xml:space="preserve">propisima kojima se uređuje područje djelovanja Hrvatskog Crvenog križa i planovima donesenih na temelju posebnog propisa kojim se uređuje područje djelovanja Hrvatskog Crvenog križa, odredbama Zakona o sustavu civilne zaštite i Državnom planu djelovanja civilne zaštite. </w:t>
      </w:r>
    </w:p>
    <w:p w14:paraId="1631CDF8" w14:textId="77777777" w:rsidR="00A5609D" w:rsidRPr="00A5609D" w:rsidRDefault="00000000" w:rsidP="00A5609D">
      <w:pPr>
        <w:suppressAutoHyphens w:val="0"/>
        <w:autoSpaceDN/>
        <w:spacing w:after="29"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Gradsko društvo Crvenog križa Rijeka i podružnica Jelenje provodit će aktivnosti:</w:t>
      </w:r>
    </w:p>
    <w:p w14:paraId="0FB74E55"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organiziranja akcija darivanja krvi,</w:t>
      </w:r>
    </w:p>
    <w:p w14:paraId="0644BEF1"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po potrebi provođenje epidemioloških mjera,</w:t>
      </w:r>
    </w:p>
    <w:p w14:paraId="165DCF89"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pomoć i zbrinjavanje socijalno ugroženih građana, </w:t>
      </w:r>
      <w:r w:rsidRPr="00A5609D">
        <w:rPr>
          <w:rFonts w:ascii="Arial" w:eastAsia="Arial" w:hAnsi="Arial" w:cs="Arial"/>
          <w:b/>
          <w:i/>
          <w:color w:val="000000"/>
          <w:kern w:val="2"/>
          <w:szCs w:val="24"/>
          <w:lang w:eastAsia="hr-HR"/>
          <w14:ligatures w14:val="standardContextual"/>
        </w:rPr>
        <w:t xml:space="preserve"> </w:t>
      </w:r>
    </w:p>
    <w:p w14:paraId="27EF8626" w14:textId="77777777" w:rsidR="00A5609D" w:rsidRPr="00A5609D" w:rsidRDefault="00000000" w:rsidP="00A5609D">
      <w:pPr>
        <w:numPr>
          <w:ilvl w:val="0"/>
          <w:numId w:val="6"/>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educirati građane na području djelovanja GDCK  i Općine Jelenje                            </w:t>
      </w:r>
    </w:p>
    <w:p w14:paraId="2AFA2F4E" w14:textId="77777777" w:rsidR="00A5609D" w:rsidRPr="00A5609D" w:rsidRDefault="00000000" w:rsidP="00A5609D">
      <w:pPr>
        <w:numPr>
          <w:ilvl w:val="0"/>
          <w:numId w:val="6"/>
        </w:numPr>
        <w:suppressAutoHyphens w:val="0"/>
        <w:autoSpaceDN/>
        <w:spacing w:after="29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redovitog sudjelovanja članova Interventnog tima GDCK Rijeka na vježbama Civilne zaštite Općine Jelenje, a sukladno programu Stožera CZ  u jedinicama lokalne samouprave na području djelovanja GDCK,  te sudjelovanje na vježbama CZ u organizaciji Društva Crvenog križa PGŽ a prema programu istoga.</w:t>
      </w:r>
    </w:p>
    <w:p w14:paraId="5AF59275" w14:textId="77777777" w:rsidR="00A5609D" w:rsidRPr="00A5609D" w:rsidRDefault="00000000" w:rsidP="00A5609D">
      <w:pPr>
        <w:keepNext/>
        <w:keepLines/>
        <w:suppressAutoHyphens w:val="0"/>
        <w:autoSpaceDN/>
        <w:spacing w:after="8" w:line="254" w:lineRule="auto"/>
        <w:ind w:right="-284" w:hanging="10"/>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3.5. </w:t>
      </w:r>
      <w:r w:rsidRPr="00A5609D">
        <w:rPr>
          <w:rFonts w:ascii="Arial" w:eastAsia="Arial" w:hAnsi="Arial" w:cs="Arial"/>
          <w:b/>
          <w:i/>
          <w:color w:val="000000"/>
          <w:kern w:val="2"/>
          <w:szCs w:val="24"/>
          <w:lang w:eastAsia="hr-HR"/>
          <w14:ligatures w14:val="standardContextual"/>
        </w:rPr>
        <w:t>Hrvatska gorska služba spašavanja – Stanica Rijeka</w:t>
      </w:r>
    </w:p>
    <w:p w14:paraId="1A008B84" w14:textId="77777777" w:rsidR="00A5609D" w:rsidRPr="00A5609D" w:rsidRDefault="00000000" w:rsidP="00A5609D">
      <w:pPr>
        <w:suppressAutoHyphens w:val="0"/>
        <w:autoSpaceDN/>
        <w:spacing w:after="29"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Kao operativna snaga Hrvatska Gorska služba – Stanica Rijeka izvršava obvezu u sustavu civilne zaštite sukladno posebnim propisima kojima se uređuje područje djelovanja Hrvatske gorske službe spašavanja kroz:</w:t>
      </w:r>
    </w:p>
    <w:p w14:paraId="21F507D8" w14:textId="77777777" w:rsidR="00A5609D" w:rsidRPr="00A5609D" w:rsidRDefault="00000000" w:rsidP="00A5609D">
      <w:pPr>
        <w:numPr>
          <w:ilvl w:val="0"/>
          <w:numId w:val="7"/>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provođenje programskih aktivnosti za 2026. godinu,</w:t>
      </w:r>
    </w:p>
    <w:p w14:paraId="503AA87C" w14:textId="77777777" w:rsidR="00A5609D" w:rsidRPr="00A5609D" w:rsidRDefault="00000000" w:rsidP="00A5609D">
      <w:pPr>
        <w:numPr>
          <w:ilvl w:val="0"/>
          <w:numId w:val="7"/>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sudjelovanja u  akcijama spašavanja,</w:t>
      </w:r>
    </w:p>
    <w:p w14:paraId="755E6DAB" w14:textId="77777777" w:rsidR="00A5609D" w:rsidRPr="00A5609D" w:rsidRDefault="00000000" w:rsidP="00A5609D">
      <w:pPr>
        <w:numPr>
          <w:ilvl w:val="0"/>
          <w:numId w:val="7"/>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održavanja znanja i sposobnosti te edukacija i obuka kadrova, </w:t>
      </w:r>
      <w:r w:rsidRPr="00A5609D">
        <w:rPr>
          <w:rFonts w:ascii="Wingdings" w:eastAsia="Wingdings" w:hAnsi="Wingdings" w:cs="Wingdings"/>
          <w:color w:val="000000"/>
          <w:kern w:val="2"/>
          <w:szCs w:val="24"/>
          <w:lang w:eastAsia="hr-HR"/>
          <w14:ligatures w14:val="standardContextual"/>
        </w:rPr>
        <w:t xml:space="preserve">✓ </w:t>
      </w:r>
      <w:r w:rsidRPr="00A5609D">
        <w:rPr>
          <w:rFonts w:ascii="Arial" w:eastAsia="Arial" w:hAnsi="Arial" w:cs="Arial"/>
          <w:color w:val="000000"/>
          <w:kern w:val="2"/>
          <w:szCs w:val="24"/>
          <w:lang w:eastAsia="hr-HR"/>
          <w14:ligatures w14:val="standardContextual"/>
        </w:rPr>
        <w:t>tekuće održavanje interventnih baza i opreme.</w:t>
      </w:r>
    </w:p>
    <w:p w14:paraId="42A2240B" w14:textId="77777777" w:rsidR="00A5609D" w:rsidRPr="00A5609D" w:rsidRDefault="00000000" w:rsidP="00A5609D">
      <w:pPr>
        <w:suppressAutoHyphens w:val="0"/>
        <w:autoSpaceDN/>
        <w:spacing w:after="283"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Općina Jelenje je sa Hrvatskom gorskom službom spašavanja Stanica Rijeka potpisala Sporazum o zajedničkom interesu za djelovanje HGSS Stanice Rijeka na prostoru koji pokriva Općinu Jelenje, poglavito na nepristupačnim prostorima izvan naseljenih mjesta i javnih prometnica. </w:t>
      </w:r>
    </w:p>
    <w:p w14:paraId="614D9BA0" w14:textId="77777777" w:rsidR="00A5609D" w:rsidRPr="00A5609D" w:rsidRDefault="00000000" w:rsidP="00A5609D">
      <w:pPr>
        <w:keepNext/>
        <w:keepLines/>
        <w:suppressAutoHyphens w:val="0"/>
        <w:autoSpaceDN/>
        <w:spacing w:after="8" w:line="254" w:lineRule="auto"/>
        <w:ind w:right="-284" w:hanging="426"/>
        <w:textAlignment w:val="auto"/>
        <w:outlineLvl w:val="3"/>
        <w:rPr>
          <w:rFonts w:ascii="Arial" w:eastAsia="Arial" w:hAnsi="Arial" w:cs="Arial"/>
          <w:b/>
          <w:i/>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3.6. Pravne osobe i udruge određene Odlukom Općine Jelenje od interesa za sustav CZ</w:t>
      </w:r>
    </w:p>
    <w:p w14:paraId="79583CF6" w14:textId="77777777" w:rsidR="00A5609D" w:rsidRPr="00A5609D" w:rsidRDefault="00000000" w:rsidP="00A5609D">
      <w:pPr>
        <w:suppressAutoHyphens w:val="0"/>
        <w:autoSpaceDN/>
        <w:spacing w:after="599"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Općinsko vijeće donijelo je Odluku kojom su određene pravne osobe od interesa za sustav civilne zaštite na području općine Jelenje. Pravnim osobama od interesa za sustav civilne zaštite dostavljaju se izvodi iz Plana djelovanja civilne zaštite za područje Općine. Pravne osobe i udruge od interesa za sustav civilne zaštite na području općine Jelenje bit će upoznate sa glavnim provedbenim dokumentima civilne zaštite Općine, Procjenom rizika od velikih nesreća i Planom djelovanja civilne zaštite Općine Jelenje.</w:t>
      </w:r>
    </w:p>
    <w:p w14:paraId="4927A287" w14:textId="77777777" w:rsidR="00A5609D" w:rsidRPr="00A5609D" w:rsidRDefault="00000000" w:rsidP="00A5609D">
      <w:pPr>
        <w:keepNext/>
        <w:keepLines/>
        <w:suppressAutoHyphens w:val="0"/>
        <w:autoSpaceDN/>
        <w:spacing w:after="0"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4. AKTIVNOSTI OPĆINE JELENJE </w:t>
      </w:r>
    </w:p>
    <w:p w14:paraId="1092E3F2" w14:textId="77777777" w:rsidR="00A5609D" w:rsidRPr="00A5609D" w:rsidRDefault="00000000" w:rsidP="00A5609D">
      <w:pPr>
        <w:suppressAutoHyphens w:val="0"/>
        <w:autoSpaceDN/>
        <w:spacing w:after="13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Općina Jelenje će tijekom 2026. godine provoditi sljedeće aktivnosti: </w:t>
      </w:r>
    </w:p>
    <w:p w14:paraId="6E3F78A7" w14:textId="77777777" w:rsidR="00A5609D" w:rsidRPr="00A5609D" w:rsidRDefault="00000000" w:rsidP="00A5609D">
      <w:pPr>
        <w:numPr>
          <w:ilvl w:val="0"/>
          <w:numId w:val="8"/>
        </w:numPr>
        <w:suppressAutoHyphens w:val="0"/>
        <w:autoSpaceDN/>
        <w:spacing w:after="106" w:line="266"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temeljem Odluke o fizičkim i pravim osobama od interesa za sustav civilne zaštite od istih izvršiti prikupljanje podataka i ažurirati Plan djelovanja civilne zaštite, </w:t>
      </w:r>
    </w:p>
    <w:p w14:paraId="14049249" w14:textId="77777777" w:rsidR="00A5609D" w:rsidRPr="00A5609D" w:rsidRDefault="00000000" w:rsidP="00A5609D">
      <w:pPr>
        <w:numPr>
          <w:ilvl w:val="0"/>
          <w:numId w:val="8"/>
        </w:numPr>
        <w:suppressAutoHyphens w:val="0"/>
        <w:autoSpaceDN/>
        <w:spacing w:after="122"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upoznavanje Operativnih snaga sustava civilne zaštite s Procjenom rizika te njihovo aktivno uključivanje u izradu Plana djelovanja civilne zaštite, </w:t>
      </w:r>
    </w:p>
    <w:p w14:paraId="0E6CB87D" w14:textId="77777777" w:rsidR="00A5609D" w:rsidRPr="00A5609D" w:rsidRDefault="00000000" w:rsidP="00A5609D">
      <w:pPr>
        <w:numPr>
          <w:ilvl w:val="0"/>
          <w:numId w:val="8"/>
        </w:numPr>
        <w:suppressAutoHyphens w:val="0"/>
        <w:autoSpaceDN/>
        <w:spacing w:after="108"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opremanje Operativnih snaga sukladno predviđenim financijskim sredstvima i Godišnjem planu razvoja sustava civilne zaštite kao i uočenim nedostacima prilikom održavanja vježbi, </w:t>
      </w:r>
    </w:p>
    <w:p w14:paraId="7BEE4F33" w14:textId="77777777" w:rsidR="00A5609D" w:rsidRPr="00A5609D" w:rsidRDefault="00000000" w:rsidP="00A5609D">
      <w:pPr>
        <w:numPr>
          <w:ilvl w:val="0"/>
          <w:numId w:val="8"/>
        </w:numPr>
        <w:suppressAutoHyphens w:val="0"/>
        <w:autoSpaceDN/>
        <w:spacing w:after="10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izrada godišnje analize stanja sustava civilne zaštite i godišnjeg plana razvoja sustava civilne zaštite i  </w:t>
      </w:r>
    </w:p>
    <w:p w14:paraId="006155C9" w14:textId="77777777" w:rsidR="00A5609D" w:rsidRPr="00A5609D" w:rsidRDefault="00000000" w:rsidP="00A5609D">
      <w:pPr>
        <w:numPr>
          <w:ilvl w:val="0"/>
          <w:numId w:val="8"/>
        </w:numPr>
        <w:suppressAutoHyphens w:val="0"/>
        <w:autoSpaceDN/>
        <w:spacing w:after="443"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vršiti stalno praćenje Zakonskih okvira i sukladno njima postupiti u izvršavanju obveza. </w:t>
      </w:r>
    </w:p>
    <w:p w14:paraId="3124B60B" w14:textId="77777777" w:rsidR="00A5609D" w:rsidRPr="00A5609D" w:rsidRDefault="00000000" w:rsidP="00A5609D">
      <w:pPr>
        <w:suppressAutoHyphens w:val="0"/>
        <w:autoSpaceDN/>
        <w:spacing w:after="8" w:line="254" w:lineRule="auto"/>
        <w:ind w:right="-284" w:hanging="10"/>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lastRenderedPageBreak/>
        <w:t xml:space="preserve">Općinsko vijeće Općine Jelenje prilikom donošenja Proračuna za 2027. godinu: </w:t>
      </w:r>
    </w:p>
    <w:p w14:paraId="68689C69" w14:textId="77777777" w:rsidR="00A5609D" w:rsidRPr="00A5609D" w:rsidRDefault="00000000" w:rsidP="00A5609D">
      <w:pPr>
        <w:numPr>
          <w:ilvl w:val="1"/>
          <w:numId w:val="8"/>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razmotrit će Analizu stanja sustava civilne zaštite na području općine Jelenje za 2026. godinu,</w:t>
      </w:r>
    </w:p>
    <w:p w14:paraId="10455D43" w14:textId="77777777" w:rsidR="00A5609D" w:rsidRPr="00A5609D" w:rsidRDefault="00000000" w:rsidP="00A5609D">
      <w:pPr>
        <w:numPr>
          <w:ilvl w:val="1"/>
          <w:numId w:val="8"/>
        </w:numPr>
        <w:suppressAutoHyphens w:val="0"/>
        <w:autoSpaceDN/>
        <w:spacing w:before="60" w:after="120" w:line="265" w:lineRule="auto"/>
        <w:ind w:left="0" w:right="-284"/>
        <w:jc w:val="both"/>
        <w:textAlignment w:val="auto"/>
        <w:rPr>
          <w:rFonts w:ascii="Arial" w:eastAsia="Arial" w:hAnsi="Arial" w:cs="Arial"/>
          <w:color w:val="000000"/>
          <w:kern w:val="2"/>
          <w:lang w:eastAsia="hr-HR"/>
          <w14:ligatures w14:val="standardContextual"/>
        </w:rPr>
      </w:pPr>
      <w:r w:rsidRPr="00A5609D">
        <w:rPr>
          <w:rFonts w:ascii="Arial" w:eastAsia="Arial" w:hAnsi="Arial" w:cs="Arial"/>
          <w:color w:val="000000"/>
          <w:kern w:val="2"/>
          <w:szCs w:val="24"/>
          <w:lang w:eastAsia="hr-HR"/>
          <w14:ligatures w14:val="standardContextual"/>
        </w:rPr>
        <w:t xml:space="preserve">donijeti Godišnji plana razvoja sustava civilne zaštite  na području općine Jelenje za 2027. godinu, </w:t>
      </w:r>
    </w:p>
    <w:p w14:paraId="50178325" w14:textId="77777777" w:rsidR="00A5609D" w:rsidRPr="00A5609D" w:rsidRDefault="00000000" w:rsidP="00A5609D">
      <w:pPr>
        <w:numPr>
          <w:ilvl w:val="1"/>
          <w:numId w:val="8"/>
        </w:numPr>
        <w:suppressAutoHyphens w:val="0"/>
        <w:autoSpaceDN/>
        <w:spacing w:before="60" w:after="120" w:line="265" w:lineRule="auto"/>
        <w:ind w:left="0" w:right="-284"/>
        <w:jc w:val="both"/>
        <w:textAlignment w:val="auto"/>
        <w:rPr>
          <w:rFonts w:ascii="Arial" w:eastAsia="Arial" w:hAnsi="Arial" w:cs="Arial"/>
          <w:color w:val="000000"/>
          <w:kern w:val="2"/>
          <w:lang w:eastAsia="hr-HR"/>
          <w14:ligatures w14:val="standardContextual"/>
        </w:rPr>
      </w:pPr>
      <w:r w:rsidRPr="00A5609D">
        <w:rPr>
          <w:rFonts w:ascii="Arial" w:eastAsia="Arial" w:hAnsi="Arial" w:cs="Arial"/>
          <w:color w:val="000000"/>
          <w:kern w:val="2"/>
          <w:lang w:eastAsia="hr-HR"/>
          <w14:ligatures w14:val="standardContextual"/>
        </w:rPr>
        <w:t>donijeti Smjernica za organizaciju i razvoj sustava civilne zaštite Općine Jelenje za razdoblje od 2027. – 2030. godine</w:t>
      </w:r>
    </w:p>
    <w:p w14:paraId="310EF7F0" w14:textId="77777777" w:rsidR="00A5609D" w:rsidRPr="00A5609D" w:rsidRDefault="00000000" w:rsidP="00A5609D">
      <w:pPr>
        <w:numPr>
          <w:ilvl w:val="1"/>
          <w:numId w:val="8"/>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razmotriti Ažurirani (revidirani) Plan zaštite od požara i tehnoloških eksplozija Općine Jelenje,</w:t>
      </w:r>
    </w:p>
    <w:p w14:paraId="264A6F55" w14:textId="77777777" w:rsidR="00A5609D" w:rsidRPr="00A5609D" w:rsidRDefault="00000000" w:rsidP="00A5609D">
      <w:pPr>
        <w:numPr>
          <w:ilvl w:val="1"/>
          <w:numId w:val="8"/>
        </w:numPr>
        <w:suppressAutoHyphens w:val="0"/>
        <w:autoSpaceDN/>
        <w:spacing w:after="27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razmotriti Ažuriranu Procjenu ugroženosti od požara i tehnoloških eksplozija Općine Jelenje,</w:t>
      </w:r>
    </w:p>
    <w:p w14:paraId="109DCBC0" w14:textId="77777777" w:rsidR="00A5609D" w:rsidRPr="00A5609D" w:rsidRDefault="00000000" w:rsidP="00A5609D">
      <w:pPr>
        <w:suppressAutoHyphens w:val="0"/>
        <w:autoSpaceDN/>
        <w:spacing w:after="36"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i/>
          <w:color w:val="000000"/>
          <w:kern w:val="2"/>
          <w:szCs w:val="24"/>
          <w:lang w:eastAsia="hr-HR"/>
          <w14:ligatures w14:val="standardContextual"/>
        </w:rPr>
        <w:t>Općinski načelnik donijet će</w:t>
      </w:r>
      <w:r w:rsidRPr="00A5609D">
        <w:rPr>
          <w:rFonts w:ascii="Arial" w:eastAsia="Arial" w:hAnsi="Arial" w:cs="Arial"/>
          <w:i/>
          <w:color w:val="000000"/>
          <w:kern w:val="2"/>
          <w:szCs w:val="24"/>
          <w:lang w:eastAsia="hr-HR"/>
          <w14:ligatures w14:val="standardContextual"/>
        </w:rPr>
        <w:t xml:space="preserve">: </w:t>
      </w:r>
    </w:p>
    <w:p w14:paraId="109E3D40" w14:textId="77777777" w:rsidR="00A5609D" w:rsidRPr="00A5609D" w:rsidRDefault="00000000" w:rsidP="00A5609D">
      <w:pPr>
        <w:numPr>
          <w:ilvl w:val="1"/>
          <w:numId w:val="8"/>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plan vježbi civilne zaštite, </w:t>
      </w:r>
    </w:p>
    <w:p w14:paraId="21A07214" w14:textId="77777777" w:rsidR="00A5609D" w:rsidRPr="00A5609D" w:rsidRDefault="00000000" w:rsidP="00A5609D">
      <w:pPr>
        <w:numPr>
          <w:ilvl w:val="1"/>
          <w:numId w:val="8"/>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plan operativne provedbe programa aktivnosti u provedbi posebnih mjera zaštite od požara od interesa za Općinu Jelenje za 2026. godini,</w:t>
      </w:r>
    </w:p>
    <w:p w14:paraId="23453B17" w14:textId="77777777" w:rsidR="00A5609D" w:rsidRPr="00A5609D" w:rsidRDefault="00000000" w:rsidP="00A5609D">
      <w:pPr>
        <w:numPr>
          <w:ilvl w:val="1"/>
          <w:numId w:val="8"/>
        </w:numPr>
        <w:suppressAutoHyphens w:val="0"/>
        <w:autoSpaceDN/>
        <w:spacing w:after="0" w:line="264" w:lineRule="auto"/>
        <w:ind w:left="0" w:right="-284" w:hanging="357"/>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u koordinaciji sa PU CZ Rijeka (Ravnateljstvom CZ RH) organizira osposobljavanje (novoimenovanih) Povjerenika civilne zaštite i njihovih zamjenika, po Programu osposobljavanja i stjecanju epidemioloških uvjeta, </w:t>
      </w:r>
    </w:p>
    <w:p w14:paraId="31F8A252" w14:textId="77777777" w:rsidR="00A5609D" w:rsidRPr="00A5609D" w:rsidRDefault="00000000" w:rsidP="00A5609D">
      <w:pPr>
        <w:numPr>
          <w:ilvl w:val="0"/>
          <w:numId w:val="10"/>
        </w:numPr>
        <w:shd w:val="clear" w:color="auto" w:fill="FFFFFF"/>
        <w:suppressAutoHyphens w:val="0"/>
        <w:autoSpaceDN/>
        <w:spacing w:after="0" w:line="240" w:lineRule="auto"/>
        <w:ind w:left="0" w:right="-284"/>
        <w:jc w:val="both"/>
        <w:textAlignment w:val="auto"/>
        <w:rPr>
          <w:rFonts w:ascii="Arial" w:eastAsia="Times New Roman" w:hAnsi="Arial" w:cs="Arial"/>
          <w:color w:val="333333"/>
          <w:lang w:eastAsia="hr-HR"/>
        </w:rPr>
      </w:pPr>
      <w:r w:rsidRPr="00A5609D">
        <w:rPr>
          <w:rFonts w:ascii="Arial" w:eastAsia="Arial" w:hAnsi="Arial" w:cs="Arial"/>
          <w:color w:val="000000"/>
          <w:kern w:val="2"/>
          <w:szCs w:val="24"/>
          <w:lang w:eastAsia="hr-HR"/>
          <w14:ligatures w14:val="standardContextual"/>
        </w:rPr>
        <w:t xml:space="preserve">objaviti javni poziv građanima na dragovoljno uključivanje u postroju civilne zaštite, </w:t>
      </w:r>
    </w:p>
    <w:p w14:paraId="2A77E9C6" w14:textId="77777777" w:rsidR="00A5609D" w:rsidRPr="00A5609D" w:rsidRDefault="00000000" w:rsidP="00A5609D">
      <w:pPr>
        <w:numPr>
          <w:ilvl w:val="1"/>
          <w:numId w:val="8"/>
        </w:numPr>
        <w:shd w:val="clear" w:color="auto" w:fill="FFFFFF"/>
        <w:suppressAutoHyphens w:val="0"/>
        <w:autoSpaceDN/>
        <w:spacing w:after="0" w:line="264" w:lineRule="auto"/>
        <w:ind w:left="0" w:right="-284" w:hanging="283"/>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lang w:eastAsia="hr-HR"/>
          <w14:ligatures w14:val="standardContextual"/>
        </w:rPr>
        <w:t xml:space="preserve">redovito ažurirati priloge i podatke iz Procjene rizika od velikih nesreća, </w:t>
      </w:r>
    </w:p>
    <w:p w14:paraId="55501D6E" w14:textId="77777777" w:rsidR="00A5609D" w:rsidRPr="00A5609D" w:rsidRDefault="00000000" w:rsidP="00A5609D">
      <w:pPr>
        <w:numPr>
          <w:ilvl w:val="1"/>
          <w:numId w:val="8"/>
        </w:numPr>
        <w:shd w:val="clear" w:color="auto" w:fill="FFFFFF"/>
        <w:suppressAutoHyphens w:val="0"/>
        <w:autoSpaceDN/>
        <w:spacing w:after="0" w:line="264" w:lineRule="auto"/>
        <w:ind w:left="0" w:right="-284" w:hanging="283"/>
        <w:jc w:val="both"/>
        <w:textAlignment w:val="auto"/>
        <w:rPr>
          <w:rFonts w:ascii="Arial" w:eastAsia="Arial" w:hAnsi="Arial" w:cs="Arial"/>
          <w:color w:val="000000"/>
          <w:kern w:val="2"/>
          <w:szCs w:val="24"/>
          <w:lang w:eastAsia="hr-HR"/>
          <w14:ligatures w14:val="standardContextual"/>
        </w:rPr>
      </w:pPr>
      <w:r w:rsidRPr="00A5609D">
        <w:rPr>
          <w:rFonts w:ascii="Arial" w:eastAsia="Times New Roman" w:hAnsi="Arial" w:cs="Arial"/>
          <w:color w:val="333333"/>
          <w:lang w:val="x-none" w:eastAsia="hr-HR"/>
        </w:rPr>
        <w:t>nastaviti sufinancirati programske aktivnosti pravnih osoba koje nisu obuhvaćene Odlukom o </w:t>
      </w:r>
      <w:r w:rsidRPr="00A5609D">
        <w:rPr>
          <w:rFonts w:ascii="Arial" w:eastAsia="Times New Roman" w:hAnsi="Arial" w:cs="Arial"/>
          <w:color w:val="333333"/>
          <w:lang w:eastAsia="hr-HR"/>
        </w:rPr>
        <w:t>određivanju </w:t>
      </w:r>
      <w:r w:rsidRPr="00A5609D">
        <w:rPr>
          <w:rFonts w:ascii="Arial" w:eastAsia="Times New Roman" w:hAnsi="Arial" w:cs="Arial"/>
          <w:color w:val="333333"/>
          <w:lang w:val="x-none" w:eastAsia="hr-HR"/>
        </w:rPr>
        <w:t>pravni</w:t>
      </w:r>
      <w:r w:rsidRPr="00A5609D">
        <w:rPr>
          <w:rFonts w:ascii="Arial" w:eastAsia="Times New Roman" w:hAnsi="Arial" w:cs="Arial"/>
          <w:color w:val="333333"/>
          <w:lang w:eastAsia="hr-HR"/>
        </w:rPr>
        <w:t>h</w:t>
      </w:r>
      <w:r w:rsidRPr="00A5609D">
        <w:rPr>
          <w:rFonts w:ascii="Arial" w:eastAsia="Times New Roman" w:hAnsi="Arial" w:cs="Arial"/>
          <w:color w:val="333333"/>
          <w:lang w:val="x-none" w:eastAsia="hr-HR"/>
        </w:rPr>
        <w:t> osoba od interesa za sustav civilne zaštite</w:t>
      </w:r>
      <w:r w:rsidRPr="00A5609D">
        <w:rPr>
          <w:rFonts w:ascii="Arial" w:eastAsia="Times New Roman" w:hAnsi="Arial" w:cs="Arial"/>
          <w:color w:val="333333"/>
          <w:lang w:eastAsia="hr-HR"/>
        </w:rPr>
        <w:t> na području općine Jelenje</w:t>
      </w:r>
      <w:r w:rsidRPr="00A5609D">
        <w:rPr>
          <w:rFonts w:ascii="Arial" w:eastAsia="Times New Roman" w:hAnsi="Arial" w:cs="Arial"/>
          <w:color w:val="333333"/>
          <w:lang w:val="x-none" w:eastAsia="hr-HR"/>
        </w:rPr>
        <w:t>, a koje se zaštitom i spašavanjem bave u svojoj redovitoj djelatnosti (Hrvatska gorska služba spašavanja – Stanica Rijeka</w:t>
      </w:r>
      <w:r w:rsidRPr="00A5609D">
        <w:rPr>
          <w:rFonts w:ascii="Arial" w:eastAsia="Times New Roman" w:hAnsi="Arial" w:cs="Arial"/>
          <w:color w:val="333333"/>
          <w:lang w:eastAsia="hr-HR"/>
        </w:rPr>
        <w:t>)</w:t>
      </w:r>
      <w:r w:rsidRPr="00A5609D">
        <w:rPr>
          <w:rFonts w:ascii="Arial" w:eastAsia="Times New Roman" w:hAnsi="Arial" w:cs="Arial"/>
          <w:color w:val="333333"/>
          <w:lang w:val="x-none" w:eastAsia="hr-HR"/>
        </w:rPr>
        <w:t>.</w:t>
      </w:r>
    </w:p>
    <w:p w14:paraId="7D85F041"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  </w:t>
      </w:r>
    </w:p>
    <w:p w14:paraId="165EF204" w14:textId="77777777" w:rsidR="00A5609D" w:rsidRPr="00A5609D" w:rsidRDefault="00000000" w:rsidP="00A5609D">
      <w:pPr>
        <w:keepNext/>
        <w:keepLines/>
        <w:suppressAutoHyphens w:val="0"/>
        <w:autoSpaceDN/>
        <w:spacing w:after="76"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5. SUSTAV UZBUNJIVANJA GRAĐANA </w:t>
      </w:r>
      <w:r w:rsidRPr="00A5609D">
        <w:rPr>
          <w:rFonts w:ascii="Arial" w:eastAsia="Arial" w:hAnsi="Arial" w:cs="Arial"/>
          <w:color w:val="000000"/>
          <w:kern w:val="2"/>
          <w:szCs w:val="24"/>
          <w:lang w:eastAsia="hr-HR"/>
          <w14:ligatures w14:val="standardContextual"/>
        </w:rPr>
        <w:t xml:space="preserve"> </w:t>
      </w:r>
    </w:p>
    <w:p w14:paraId="5377356E"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Sukladno Pravilniku o postupku uzbunjivanja stanovništva („Narodne novine“ broj 69/16), uzbunjivanje i obavještavanje stanovništva o nastanku opasnosti, postupcima za vrijeme trajanja opasnosti i prestanku opasnosti provodi središnje tijelo državne uprave nadležno za poslove civilne zaštite te je stoga potrebno u suradnji s operativnim snagama provjeriti čujnost sirena na području općine Jelenje.  </w:t>
      </w:r>
    </w:p>
    <w:p w14:paraId="1F499CB9"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660E1DED"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  </w:t>
      </w:r>
    </w:p>
    <w:p w14:paraId="469EFA31" w14:textId="77777777" w:rsidR="00A5609D" w:rsidRPr="00A5609D" w:rsidRDefault="00000000" w:rsidP="00A5609D">
      <w:pPr>
        <w:keepNext/>
        <w:keepLines/>
        <w:suppressAutoHyphens w:val="0"/>
        <w:autoSpaceDN/>
        <w:spacing w:after="0"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6. EDUKACIJA STANOVNIŠTVA  </w:t>
      </w:r>
    </w:p>
    <w:p w14:paraId="5BF1159F"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Kontinuirano provoditi edukaciju u suradnji s operativnim snagama sustava civilne zaštite.</w:t>
      </w:r>
    </w:p>
    <w:p w14:paraId="4AD75D36" w14:textId="77777777" w:rsidR="00A5609D" w:rsidRPr="00A5609D" w:rsidRDefault="00000000" w:rsidP="00A5609D">
      <w:pPr>
        <w:suppressAutoHyphens w:val="0"/>
        <w:autoSpaceDN/>
        <w:spacing w:after="42"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U 2026. potrebno je kontinuirano:</w:t>
      </w:r>
    </w:p>
    <w:p w14:paraId="431FC266" w14:textId="77777777" w:rsidR="00A5609D" w:rsidRPr="00A5609D" w:rsidRDefault="00000000" w:rsidP="00A5609D">
      <w:pPr>
        <w:numPr>
          <w:ilvl w:val="0"/>
          <w:numId w:val="9"/>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informirati stanovništvo s ciljem edukacije o pravilnom postupanju u slučaju katastrofa i velikih nesreća te </w:t>
      </w:r>
    </w:p>
    <w:p w14:paraId="34719E78" w14:textId="77777777" w:rsidR="00A5609D" w:rsidRPr="00A5609D" w:rsidRDefault="00000000" w:rsidP="00A5609D">
      <w:pPr>
        <w:numPr>
          <w:ilvl w:val="0"/>
          <w:numId w:val="9"/>
        </w:numPr>
        <w:suppressAutoHyphens w:val="0"/>
        <w:autoSpaceDN/>
        <w:spacing w:after="5" w:line="265" w:lineRule="auto"/>
        <w:ind w:left="0" w:right="-284"/>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kontinuirano provoditi edukaciju u suradnji s operativnim snagama sustava civilne zaštite.</w:t>
      </w:r>
    </w:p>
    <w:p w14:paraId="05D92C27" w14:textId="77777777" w:rsidR="00A5609D" w:rsidRPr="00A5609D" w:rsidRDefault="00000000" w:rsidP="00A5609D">
      <w:pPr>
        <w:suppressAutoHyphens w:val="0"/>
        <w:autoSpaceDN/>
        <w:spacing w:after="683"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Cilj: podizanje razine svijesti građana kao sudionika sustava civilne zaštite.  </w:t>
      </w:r>
    </w:p>
    <w:p w14:paraId="777F7D60" w14:textId="77777777" w:rsidR="00A5609D" w:rsidRPr="00A5609D" w:rsidRDefault="00000000" w:rsidP="00A5609D">
      <w:pPr>
        <w:keepNext/>
        <w:keepLines/>
        <w:suppressAutoHyphens w:val="0"/>
        <w:autoSpaceDN/>
        <w:spacing w:after="0"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7. OSTALO</w:t>
      </w:r>
    </w:p>
    <w:p w14:paraId="70F9C854" w14:textId="77777777" w:rsidR="00A5609D" w:rsidRPr="00A5609D" w:rsidRDefault="00000000" w:rsidP="00A5609D">
      <w:pPr>
        <w:suppressAutoHyphens w:val="0"/>
        <w:autoSpaceDN/>
        <w:spacing w:after="290"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U Proračunu su osigurana sredstva za provedbu mjere dezinfekcije, dezinsekcije i deratizacije te sredstva za veterinarske usluge na području Općine.</w:t>
      </w:r>
    </w:p>
    <w:p w14:paraId="3987337B" w14:textId="77777777" w:rsidR="00A5609D" w:rsidRPr="00A5609D" w:rsidRDefault="00A5609D" w:rsidP="00A5609D">
      <w:pPr>
        <w:suppressAutoHyphens w:val="0"/>
        <w:autoSpaceDN/>
        <w:spacing w:after="290" w:line="265" w:lineRule="auto"/>
        <w:ind w:right="-284" w:hanging="1"/>
        <w:jc w:val="both"/>
        <w:textAlignment w:val="auto"/>
        <w:rPr>
          <w:rFonts w:ascii="Arial" w:eastAsia="Arial" w:hAnsi="Arial" w:cs="Arial"/>
          <w:color w:val="000000"/>
          <w:kern w:val="2"/>
          <w:szCs w:val="24"/>
          <w:lang w:eastAsia="hr-HR"/>
          <w14:ligatures w14:val="standardContextual"/>
        </w:rPr>
      </w:pPr>
    </w:p>
    <w:p w14:paraId="12CEBDFE" w14:textId="77777777" w:rsidR="00A5609D" w:rsidRPr="00A5609D" w:rsidRDefault="00000000" w:rsidP="00A5609D">
      <w:pPr>
        <w:keepNext/>
        <w:keepLines/>
        <w:suppressAutoHyphens w:val="0"/>
        <w:autoSpaceDN/>
        <w:spacing w:after="33" w:line="265" w:lineRule="auto"/>
        <w:ind w:right="-284" w:hanging="10"/>
        <w:textAlignment w:val="auto"/>
        <w:outlineLvl w:val="2"/>
        <w:rPr>
          <w:rFonts w:ascii="Arial" w:eastAsia="Arial" w:hAnsi="Arial" w:cs="Arial"/>
          <w:b/>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8. FINANCIRANJE SUSTAVA ZAŠTITE I SPAŠAVANJA  </w:t>
      </w:r>
    </w:p>
    <w:p w14:paraId="205B779E" w14:textId="77777777" w:rsidR="00A5609D" w:rsidRPr="00A5609D" w:rsidRDefault="00000000" w:rsidP="00A5609D">
      <w:pPr>
        <w:suppressAutoHyphens w:val="0"/>
        <w:autoSpaceDN/>
        <w:spacing w:after="5"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Prema Zakonu izvršno tijelo jedinice lokalne samouprave odgovorno je za osnivanje, razvoj i financiranje, opremanje, osposobljavanje i uvježbavanje operativnih snaga. Stoga su u Proračunu </w:t>
      </w:r>
      <w:r w:rsidRPr="00A5609D">
        <w:rPr>
          <w:rFonts w:ascii="Arial" w:eastAsia="Arial" w:hAnsi="Arial" w:cs="Arial"/>
          <w:color w:val="000000"/>
          <w:kern w:val="2"/>
          <w:szCs w:val="24"/>
          <w:lang w:eastAsia="hr-HR"/>
          <w14:ligatures w14:val="standardContextual"/>
        </w:rPr>
        <w:lastRenderedPageBreak/>
        <w:t xml:space="preserve">Općine Jelenje za 2026. godinu u skladu s ostalim posebnim propisima ugrađene su sljedeće stavke: </w:t>
      </w:r>
    </w:p>
    <w:p w14:paraId="7008A0AB"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b/>
          <w:color w:val="000000"/>
          <w:kern w:val="2"/>
          <w:szCs w:val="24"/>
          <w:lang w:eastAsia="hr-HR"/>
          <w14:ligatures w14:val="standardContextual"/>
        </w:rPr>
        <w:t xml:space="preserve">  </w:t>
      </w:r>
    </w:p>
    <w:p w14:paraId="1608A9C6" w14:textId="77777777" w:rsidR="00A5609D" w:rsidRPr="00A5609D" w:rsidRDefault="00000000" w:rsidP="00A5609D">
      <w:pPr>
        <w:suppressAutoHyphens w:val="0"/>
        <w:autoSpaceDN/>
        <w:spacing w:after="4" w:line="254" w:lineRule="auto"/>
        <w:ind w:right="-284" w:hanging="10"/>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 w:val="18"/>
          <w:szCs w:val="24"/>
          <w:lang w:eastAsia="hr-HR"/>
          <w14:ligatures w14:val="standardContextual"/>
        </w:rPr>
        <w:t xml:space="preserve">Tablica Pregled financijskih učinaka sustava civilne zaštite </w:t>
      </w:r>
    </w:p>
    <w:tbl>
      <w:tblPr>
        <w:tblStyle w:val="TableGrid"/>
        <w:tblW w:w="8850" w:type="dxa"/>
        <w:tblInd w:w="217" w:type="dxa"/>
        <w:tblCellMar>
          <w:top w:w="94" w:type="dxa"/>
          <w:left w:w="107" w:type="dxa"/>
          <w:right w:w="39" w:type="dxa"/>
        </w:tblCellMar>
        <w:tblLook w:val="04A0" w:firstRow="1" w:lastRow="0" w:firstColumn="1" w:lastColumn="0" w:noHBand="0" w:noVBand="1"/>
      </w:tblPr>
      <w:tblGrid>
        <w:gridCol w:w="820"/>
        <w:gridCol w:w="3599"/>
        <w:gridCol w:w="1608"/>
        <w:gridCol w:w="1412"/>
        <w:gridCol w:w="1411"/>
      </w:tblGrid>
      <w:tr w:rsidR="000711FE" w14:paraId="5776D7AC" w14:textId="77777777" w:rsidTr="00F6204C">
        <w:trPr>
          <w:trHeight w:val="432"/>
        </w:trPr>
        <w:tc>
          <w:tcPr>
            <w:tcW w:w="820" w:type="dxa"/>
            <w:tcBorders>
              <w:top w:val="single" w:sz="4" w:space="0" w:color="000000"/>
              <w:left w:val="single" w:sz="4" w:space="0" w:color="000000"/>
              <w:bottom w:val="single" w:sz="4" w:space="0" w:color="000000"/>
              <w:right w:val="single" w:sz="4" w:space="0" w:color="000000"/>
            </w:tcBorders>
            <w:shd w:val="clear" w:color="auto" w:fill="D9D9D9"/>
          </w:tcPr>
          <w:p w14:paraId="6565C8E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Red  broj </w:t>
            </w:r>
          </w:p>
        </w:tc>
        <w:tc>
          <w:tcPr>
            <w:tcW w:w="3599" w:type="dxa"/>
            <w:tcBorders>
              <w:top w:val="single" w:sz="4" w:space="0" w:color="000000"/>
              <w:left w:val="single" w:sz="4" w:space="0" w:color="000000"/>
              <w:bottom w:val="single" w:sz="4" w:space="0" w:color="000000"/>
              <w:right w:val="single" w:sz="4" w:space="0" w:color="000000"/>
            </w:tcBorders>
            <w:shd w:val="clear" w:color="auto" w:fill="D9D9D9"/>
          </w:tcPr>
          <w:p w14:paraId="0CD913B2"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OPIS POZICIJE </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cPr>
          <w:p w14:paraId="7ED55BF7"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2026. godine </w:t>
            </w: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5A361DCC"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2027. godine </w:t>
            </w:r>
          </w:p>
        </w:tc>
        <w:tc>
          <w:tcPr>
            <w:tcW w:w="1411" w:type="dxa"/>
            <w:tcBorders>
              <w:top w:val="single" w:sz="4" w:space="0" w:color="000000"/>
              <w:left w:val="single" w:sz="4" w:space="0" w:color="000000"/>
              <w:bottom w:val="single" w:sz="4" w:space="0" w:color="000000"/>
              <w:right w:val="single" w:sz="4" w:space="0" w:color="000000"/>
            </w:tcBorders>
            <w:shd w:val="clear" w:color="auto" w:fill="D9D9D9"/>
          </w:tcPr>
          <w:p w14:paraId="6921F9B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2028. godine </w:t>
            </w:r>
          </w:p>
        </w:tc>
      </w:tr>
      <w:tr w:rsidR="000711FE" w14:paraId="6B68E7FB" w14:textId="77777777" w:rsidTr="00F6204C">
        <w:trPr>
          <w:trHeight w:val="435"/>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053CBFAC"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1. </w:t>
            </w:r>
          </w:p>
        </w:tc>
        <w:tc>
          <w:tcPr>
            <w:tcW w:w="8030" w:type="dxa"/>
            <w:gridSpan w:val="4"/>
            <w:tcBorders>
              <w:top w:val="single" w:sz="4" w:space="0" w:color="000000"/>
              <w:left w:val="single" w:sz="4" w:space="0" w:color="000000"/>
              <w:bottom w:val="single" w:sz="4" w:space="0" w:color="000000"/>
              <w:right w:val="single" w:sz="4" w:space="0" w:color="000000"/>
            </w:tcBorders>
          </w:tcPr>
          <w:p w14:paraId="0691E954"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 </w:t>
            </w:r>
          </w:p>
          <w:p w14:paraId="26B0E5B4"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STOŽER CIVILNE ZAŠTITE I POSTROJBE CIVILNE ZAŠTITE </w:t>
            </w:r>
          </w:p>
        </w:tc>
      </w:tr>
      <w:tr w:rsidR="000711FE" w14:paraId="783D3F25" w14:textId="77777777" w:rsidTr="00F6204C">
        <w:trPr>
          <w:trHeight w:val="251"/>
        </w:trPr>
        <w:tc>
          <w:tcPr>
            <w:tcW w:w="0" w:type="auto"/>
            <w:vMerge/>
            <w:tcBorders>
              <w:top w:val="nil"/>
              <w:left w:val="single" w:sz="4" w:space="0" w:color="000000"/>
              <w:bottom w:val="nil"/>
              <w:right w:val="single" w:sz="4" w:space="0" w:color="000000"/>
            </w:tcBorders>
          </w:tcPr>
          <w:p w14:paraId="32986DDD"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1CBB7D7F"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Odore, veza, edukacija</w:t>
            </w:r>
            <w:r w:rsidRPr="00A5609D">
              <w:rPr>
                <w:rFonts w:ascii="Arial" w:eastAsia="Arial" w:hAnsi="Arial" w:cs="Arial"/>
                <w:b/>
                <w:color w:val="000000"/>
                <w:sz w:val="16"/>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5FCA2C2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1.000,00</w:t>
            </w:r>
          </w:p>
        </w:tc>
        <w:tc>
          <w:tcPr>
            <w:tcW w:w="1412" w:type="dxa"/>
            <w:tcBorders>
              <w:top w:val="single" w:sz="4" w:space="0" w:color="000000"/>
              <w:left w:val="single" w:sz="4" w:space="0" w:color="000000"/>
              <w:bottom w:val="single" w:sz="4" w:space="0" w:color="000000"/>
              <w:right w:val="single" w:sz="4" w:space="0" w:color="000000"/>
            </w:tcBorders>
          </w:tcPr>
          <w:p w14:paraId="6A0DBFA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1.000,00</w:t>
            </w:r>
          </w:p>
        </w:tc>
        <w:tc>
          <w:tcPr>
            <w:tcW w:w="1411" w:type="dxa"/>
            <w:tcBorders>
              <w:top w:val="single" w:sz="4" w:space="0" w:color="000000"/>
              <w:left w:val="single" w:sz="4" w:space="0" w:color="000000"/>
              <w:bottom w:val="single" w:sz="4" w:space="0" w:color="000000"/>
              <w:right w:val="single" w:sz="4" w:space="0" w:color="000000"/>
            </w:tcBorders>
          </w:tcPr>
          <w:p w14:paraId="2C7DFC1A"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1.000,00</w:t>
            </w:r>
          </w:p>
        </w:tc>
      </w:tr>
      <w:tr w:rsidR="000711FE" w14:paraId="1CC8F93A" w14:textId="77777777" w:rsidTr="00F6204C">
        <w:trPr>
          <w:trHeight w:val="251"/>
        </w:trPr>
        <w:tc>
          <w:tcPr>
            <w:tcW w:w="0" w:type="auto"/>
            <w:vMerge/>
            <w:tcBorders>
              <w:top w:val="nil"/>
              <w:left w:val="single" w:sz="4" w:space="0" w:color="000000"/>
              <w:bottom w:val="nil"/>
              <w:right w:val="single" w:sz="4" w:space="0" w:color="000000"/>
            </w:tcBorders>
          </w:tcPr>
          <w:p w14:paraId="60AC5624"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4E718BE7"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sz w:val="16"/>
                <w:szCs w:val="16"/>
              </w:rPr>
            </w:pPr>
            <w:r w:rsidRPr="00A5609D">
              <w:rPr>
                <w:rFonts w:ascii="Arial" w:eastAsia="Arial" w:hAnsi="Arial" w:cs="Arial"/>
                <w:color w:val="000000"/>
                <w:sz w:val="16"/>
                <w:szCs w:val="16"/>
              </w:rPr>
              <w:t>Ostale usluge</w:t>
            </w:r>
          </w:p>
        </w:tc>
        <w:tc>
          <w:tcPr>
            <w:tcW w:w="1608" w:type="dxa"/>
            <w:tcBorders>
              <w:top w:val="single" w:sz="4" w:space="0" w:color="000000"/>
              <w:left w:val="single" w:sz="4" w:space="0" w:color="000000"/>
              <w:bottom w:val="single" w:sz="4" w:space="0" w:color="000000"/>
              <w:right w:val="single" w:sz="4" w:space="0" w:color="000000"/>
            </w:tcBorders>
          </w:tcPr>
          <w:p w14:paraId="7510FB2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c>
          <w:tcPr>
            <w:tcW w:w="1412" w:type="dxa"/>
            <w:tcBorders>
              <w:top w:val="single" w:sz="4" w:space="0" w:color="000000"/>
              <w:left w:val="single" w:sz="4" w:space="0" w:color="000000"/>
              <w:bottom w:val="single" w:sz="4" w:space="0" w:color="000000"/>
              <w:right w:val="single" w:sz="4" w:space="0" w:color="000000"/>
            </w:tcBorders>
          </w:tcPr>
          <w:p w14:paraId="2780DA8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c>
          <w:tcPr>
            <w:tcW w:w="1411" w:type="dxa"/>
            <w:tcBorders>
              <w:top w:val="single" w:sz="4" w:space="0" w:color="000000"/>
              <w:left w:val="single" w:sz="4" w:space="0" w:color="000000"/>
              <w:bottom w:val="single" w:sz="4" w:space="0" w:color="000000"/>
              <w:right w:val="single" w:sz="4" w:space="0" w:color="000000"/>
            </w:tcBorders>
          </w:tcPr>
          <w:p w14:paraId="154BECD2"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r>
      <w:tr w:rsidR="000711FE" w14:paraId="5677CE60" w14:textId="77777777" w:rsidTr="00F6204C">
        <w:trPr>
          <w:trHeight w:val="435"/>
        </w:trPr>
        <w:tc>
          <w:tcPr>
            <w:tcW w:w="0" w:type="auto"/>
            <w:vMerge/>
            <w:tcBorders>
              <w:top w:val="nil"/>
              <w:left w:val="single" w:sz="4" w:space="0" w:color="000000"/>
              <w:bottom w:val="nil"/>
              <w:right w:val="single" w:sz="4" w:space="0" w:color="000000"/>
            </w:tcBorders>
          </w:tcPr>
          <w:p w14:paraId="650DDDBD"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60009A4A"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sz w:val="16"/>
                <w:szCs w:val="16"/>
              </w:rPr>
            </w:pPr>
            <w:r w:rsidRPr="00A5609D">
              <w:rPr>
                <w:rFonts w:ascii="Arial" w:eastAsia="Arial" w:hAnsi="Arial" w:cs="Arial"/>
                <w:color w:val="000000"/>
                <w:sz w:val="16"/>
                <w:szCs w:val="16"/>
              </w:rPr>
              <w:t>Oprema za održavanje i zaštitu</w:t>
            </w:r>
          </w:p>
        </w:tc>
        <w:tc>
          <w:tcPr>
            <w:tcW w:w="1608" w:type="dxa"/>
            <w:tcBorders>
              <w:top w:val="single" w:sz="4" w:space="0" w:color="000000"/>
              <w:left w:val="single" w:sz="4" w:space="0" w:color="000000"/>
              <w:bottom w:val="single" w:sz="4" w:space="0" w:color="000000"/>
              <w:right w:val="single" w:sz="4" w:space="0" w:color="000000"/>
            </w:tcBorders>
          </w:tcPr>
          <w:p w14:paraId="122BE1A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4.500,00</w:t>
            </w:r>
          </w:p>
        </w:tc>
        <w:tc>
          <w:tcPr>
            <w:tcW w:w="1412" w:type="dxa"/>
            <w:tcBorders>
              <w:top w:val="single" w:sz="4" w:space="0" w:color="000000"/>
              <w:left w:val="single" w:sz="4" w:space="0" w:color="000000"/>
              <w:bottom w:val="single" w:sz="4" w:space="0" w:color="000000"/>
              <w:right w:val="single" w:sz="4" w:space="0" w:color="000000"/>
            </w:tcBorders>
          </w:tcPr>
          <w:p w14:paraId="387D66B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4.500,00</w:t>
            </w:r>
          </w:p>
        </w:tc>
        <w:tc>
          <w:tcPr>
            <w:tcW w:w="1411" w:type="dxa"/>
            <w:tcBorders>
              <w:top w:val="single" w:sz="4" w:space="0" w:color="000000"/>
              <w:left w:val="single" w:sz="4" w:space="0" w:color="000000"/>
              <w:bottom w:val="single" w:sz="4" w:space="0" w:color="000000"/>
              <w:right w:val="single" w:sz="4" w:space="0" w:color="000000"/>
            </w:tcBorders>
          </w:tcPr>
          <w:p w14:paraId="3DD95AA9"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4.500,00</w:t>
            </w:r>
          </w:p>
        </w:tc>
      </w:tr>
      <w:tr w:rsidR="000711FE" w14:paraId="1FD7B25B" w14:textId="77777777" w:rsidTr="00F6204C">
        <w:trPr>
          <w:trHeight w:val="261"/>
        </w:trPr>
        <w:tc>
          <w:tcPr>
            <w:tcW w:w="0" w:type="auto"/>
            <w:vMerge/>
            <w:tcBorders>
              <w:top w:val="nil"/>
              <w:left w:val="single" w:sz="4" w:space="0" w:color="000000"/>
              <w:bottom w:val="single" w:sz="4" w:space="0" w:color="000000"/>
              <w:right w:val="single" w:sz="4" w:space="0" w:color="000000"/>
            </w:tcBorders>
          </w:tcPr>
          <w:p w14:paraId="4D350F91"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double" w:sz="4" w:space="0" w:color="000000"/>
              <w:left w:val="single" w:sz="4" w:space="0" w:color="000000"/>
              <w:bottom w:val="single" w:sz="4" w:space="0" w:color="000000"/>
              <w:right w:val="single" w:sz="4" w:space="0" w:color="000000"/>
            </w:tcBorders>
            <w:vAlign w:val="bottom"/>
          </w:tcPr>
          <w:p w14:paraId="07A30D9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UKUPNO: </w:t>
            </w:r>
          </w:p>
        </w:tc>
        <w:tc>
          <w:tcPr>
            <w:tcW w:w="1608" w:type="dxa"/>
            <w:tcBorders>
              <w:top w:val="double" w:sz="4" w:space="0" w:color="000000"/>
              <w:left w:val="single" w:sz="4" w:space="0" w:color="000000"/>
              <w:bottom w:val="single" w:sz="4" w:space="0" w:color="000000"/>
              <w:right w:val="single" w:sz="4" w:space="0" w:color="000000"/>
            </w:tcBorders>
            <w:vAlign w:val="bottom"/>
          </w:tcPr>
          <w:p w14:paraId="154CFA27"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8.500,00</w:t>
            </w:r>
          </w:p>
        </w:tc>
        <w:tc>
          <w:tcPr>
            <w:tcW w:w="1412" w:type="dxa"/>
            <w:tcBorders>
              <w:top w:val="double" w:sz="4" w:space="0" w:color="000000"/>
              <w:left w:val="single" w:sz="4" w:space="0" w:color="000000"/>
              <w:bottom w:val="single" w:sz="4" w:space="0" w:color="000000"/>
              <w:right w:val="single" w:sz="4" w:space="0" w:color="000000"/>
            </w:tcBorders>
            <w:vAlign w:val="bottom"/>
          </w:tcPr>
          <w:p w14:paraId="452568A8"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8.500,00</w:t>
            </w:r>
          </w:p>
        </w:tc>
        <w:tc>
          <w:tcPr>
            <w:tcW w:w="1411" w:type="dxa"/>
            <w:tcBorders>
              <w:top w:val="double" w:sz="4" w:space="0" w:color="000000"/>
              <w:left w:val="single" w:sz="4" w:space="0" w:color="000000"/>
              <w:bottom w:val="single" w:sz="4" w:space="0" w:color="000000"/>
              <w:right w:val="single" w:sz="4" w:space="0" w:color="000000"/>
            </w:tcBorders>
            <w:vAlign w:val="bottom"/>
          </w:tcPr>
          <w:p w14:paraId="472CE19A"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8.500,00</w:t>
            </w:r>
          </w:p>
        </w:tc>
      </w:tr>
      <w:tr w:rsidR="000711FE" w14:paraId="18329411" w14:textId="77777777" w:rsidTr="00F6204C">
        <w:trPr>
          <w:trHeight w:val="435"/>
        </w:trPr>
        <w:tc>
          <w:tcPr>
            <w:tcW w:w="820" w:type="dxa"/>
            <w:vMerge w:val="restart"/>
            <w:tcBorders>
              <w:top w:val="single" w:sz="4" w:space="0" w:color="000000"/>
              <w:left w:val="single" w:sz="4" w:space="0" w:color="000000"/>
              <w:bottom w:val="double" w:sz="4" w:space="0" w:color="000000"/>
              <w:right w:val="single" w:sz="4" w:space="0" w:color="000000"/>
            </w:tcBorders>
            <w:vAlign w:val="center"/>
          </w:tcPr>
          <w:p w14:paraId="30E205A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2. </w:t>
            </w:r>
          </w:p>
        </w:tc>
        <w:tc>
          <w:tcPr>
            <w:tcW w:w="8030" w:type="dxa"/>
            <w:gridSpan w:val="4"/>
            <w:tcBorders>
              <w:top w:val="single" w:sz="4" w:space="0" w:color="000000"/>
              <w:left w:val="single" w:sz="4" w:space="0" w:color="000000"/>
              <w:bottom w:val="single" w:sz="4" w:space="0" w:color="000000"/>
              <w:right w:val="single" w:sz="4" w:space="0" w:color="000000"/>
            </w:tcBorders>
          </w:tcPr>
          <w:p w14:paraId="69FED0A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b/>
                <w:color w:val="000000"/>
                <w:sz w:val="16"/>
                <w:szCs w:val="16"/>
              </w:rPr>
              <w:t xml:space="preserve"> </w:t>
            </w:r>
          </w:p>
          <w:p w14:paraId="6F973E0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20"/>
                <w:szCs w:val="20"/>
              </w:rPr>
            </w:pPr>
            <w:r w:rsidRPr="00A5609D">
              <w:rPr>
                <w:rFonts w:ascii="Arial" w:eastAsia="Arial" w:hAnsi="Arial" w:cs="Arial"/>
                <w:b/>
                <w:color w:val="000000"/>
                <w:sz w:val="16"/>
                <w:szCs w:val="16"/>
              </w:rPr>
              <w:t>VATROGASTVO</w:t>
            </w:r>
            <w:r w:rsidRPr="00A5609D">
              <w:rPr>
                <w:rFonts w:ascii="Arial" w:eastAsia="Arial" w:hAnsi="Arial" w:cs="Arial"/>
                <w:b/>
                <w:color w:val="000000"/>
                <w:sz w:val="20"/>
                <w:szCs w:val="20"/>
              </w:rPr>
              <w:t xml:space="preserve"> </w:t>
            </w:r>
          </w:p>
        </w:tc>
      </w:tr>
      <w:tr w:rsidR="000711FE" w14:paraId="1F15A9CB" w14:textId="77777777" w:rsidTr="00F6204C">
        <w:trPr>
          <w:trHeight w:val="251"/>
        </w:trPr>
        <w:tc>
          <w:tcPr>
            <w:tcW w:w="0" w:type="auto"/>
            <w:vMerge/>
            <w:tcBorders>
              <w:top w:val="nil"/>
              <w:left w:val="single" w:sz="4" w:space="0" w:color="000000"/>
              <w:bottom w:val="nil"/>
              <w:right w:val="single" w:sz="4" w:space="0" w:color="000000"/>
            </w:tcBorders>
          </w:tcPr>
          <w:p w14:paraId="676712A3"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7842D579"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DVD Ivan Zoretić Španac</w:t>
            </w:r>
            <w:r w:rsidRPr="00A5609D">
              <w:rPr>
                <w:rFonts w:ascii="Arial" w:eastAsia="Arial" w:hAnsi="Arial" w:cs="Arial"/>
                <w:b/>
                <w:color w:val="000000"/>
                <w:sz w:val="16"/>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3704702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75.000,00</w:t>
            </w:r>
          </w:p>
        </w:tc>
        <w:tc>
          <w:tcPr>
            <w:tcW w:w="1412" w:type="dxa"/>
            <w:tcBorders>
              <w:top w:val="single" w:sz="4" w:space="0" w:color="000000"/>
              <w:left w:val="single" w:sz="4" w:space="0" w:color="000000"/>
              <w:bottom w:val="single" w:sz="4" w:space="0" w:color="000000"/>
              <w:right w:val="single" w:sz="4" w:space="0" w:color="000000"/>
            </w:tcBorders>
          </w:tcPr>
          <w:p w14:paraId="404E6E7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75.000,00</w:t>
            </w:r>
          </w:p>
        </w:tc>
        <w:tc>
          <w:tcPr>
            <w:tcW w:w="1411" w:type="dxa"/>
            <w:tcBorders>
              <w:top w:val="single" w:sz="4" w:space="0" w:color="000000"/>
              <w:left w:val="single" w:sz="4" w:space="0" w:color="000000"/>
              <w:bottom w:val="single" w:sz="4" w:space="0" w:color="000000"/>
              <w:right w:val="single" w:sz="4" w:space="0" w:color="000000"/>
            </w:tcBorders>
          </w:tcPr>
          <w:p w14:paraId="1BF19CB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75.000,00</w:t>
            </w:r>
          </w:p>
        </w:tc>
      </w:tr>
      <w:tr w:rsidR="000711FE" w14:paraId="5FFDBCBD" w14:textId="77777777" w:rsidTr="00F6204C">
        <w:trPr>
          <w:trHeight w:val="251"/>
        </w:trPr>
        <w:tc>
          <w:tcPr>
            <w:tcW w:w="0" w:type="auto"/>
            <w:vMerge/>
            <w:tcBorders>
              <w:top w:val="nil"/>
              <w:left w:val="single" w:sz="4" w:space="0" w:color="000000"/>
              <w:bottom w:val="nil"/>
              <w:right w:val="single" w:sz="4" w:space="0" w:color="000000"/>
            </w:tcBorders>
          </w:tcPr>
          <w:p w14:paraId="1D1F82A7"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5CE3F318"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Troškovi protupožarne sezone</w:t>
            </w:r>
          </w:p>
        </w:tc>
        <w:tc>
          <w:tcPr>
            <w:tcW w:w="1608" w:type="dxa"/>
            <w:tcBorders>
              <w:top w:val="single" w:sz="4" w:space="0" w:color="000000"/>
              <w:left w:val="single" w:sz="4" w:space="0" w:color="000000"/>
              <w:bottom w:val="single" w:sz="4" w:space="0" w:color="000000"/>
              <w:right w:val="single" w:sz="4" w:space="0" w:color="000000"/>
            </w:tcBorders>
          </w:tcPr>
          <w:p w14:paraId="2FF1C2E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c>
          <w:tcPr>
            <w:tcW w:w="1412" w:type="dxa"/>
            <w:tcBorders>
              <w:top w:val="single" w:sz="4" w:space="0" w:color="000000"/>
              <w:left w:val="single" w:sz="4" w:space="0" w:color="000000"/>
              <w:bottom w:val="single" w:sz="4" w:space="0" w:color="000000"/>
              <w:right w:val="single" w:sz="4" w:space="0" w:color="000000"/>
            </w:tcBorders>
          </w:tcPr>
          <w:p w14:paraId="68CFC474"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c>
          <w:tcPr>
            <w:tcW w:w="1411" w:type="dxa"/>
            <w:tcBorders>
              <w:top w:val="single" w:sz="4" w:space="0" w:color="000000"/>
              <w:left w:val="single" w:sz="4" w:space="0" w:color="000000"/>
              <w:bottom w:val="single" w:sz="4" w:space="0" w:color="000000"/>
              <w:right w:val="single" w:sz="4" w:space="0" w:color="000000"/>
            </w:tcBorders>
          </w:tcPr>
          <w:p w14:paraId="05B0857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r>
      <w:tr w:rsidR="000711FE" w14:paraId="1B0AAEEE" w14:textId="77777777" w:rsidTr="00F6204C">
        <w:trPr>
          <w:trHeight w:val="251"/>
        </w:trPr>
        <w:tc>
          <w:tcPr>
            <w:tcW w:w="0" w:type="auto"/>
            <w:vMerge/>
            <w:tcBorders>
              <w:top w:val="nil"/>
              <w:left w:val="single" w:sz="4" w:space="0" w:color="000000"/>
              <w:bottom w:val="nil"/>
              <w:right w:val="single" w:sz="4" w:space="0" w:color="000000"/>
            </w:tcBorders>
          </w:tcPr>
          <w:p w14:paraId="243E7E92"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0C8A6DB3"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sz w:val="16"/>
              </w:rPr>
            </w:pPr>
            <w:r w:rsidRPr="00A5609D">
              <w:rPr>
                <w:rFonts w:ascii="Arial" w:eastAsia="Arial" w:hAnsi="Arial" w:cs="Arial"/>
                <w:color w:val="000000"/>
                <w:sz w:val="16"/>
              </w:rPr>
              <w:t>Ostale usluge</w:t>
            </w:r>
          </w:p>
        </w:tc>
        <w:tc>
          <w:tcPr>
            <w:tcW w:w="1608" w:type="dxa"/>
            <w:tcBorders>
              <w:top w:val="single" w:sz="4" w:space="0" w:color="000000"/>
              <w:left w:val="single" w:sz="4" w:space="0" w:color="000000"/>
              <w:bottom w:val="single" w:sz="4" w:space="0" w:color="000000"/>
              <w:right w:val="single" w:sz="4" w:space="0" w:color="000000"/>
            </w:tcBorders>
          </w:tcPr>
          <w:p w14:paraId="359F2A8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c>
          <w:tcPr>
            <w:tcW w:w="1412" w:type="dxa"/>
            <w:tcBorders>
              <w:top w:val="single" w:sz="4" w:space="0" w:color="000000"/>
              <w:left w:val="single" w:sz="4" w:space="0" w:color="000000"/>
              <w:bottom w:val="single" w:sz="4" w:space="0" w:color="000000"/>
              <w:right w:val="single" w:sz="4" w:space="0" w:color="000000"/>
            </w:tcBorders>
          </w:tcPr>
          <w:p w14:paraId="362EF68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c>
          <w:tcPr>
            <w:tcW w:w="1411" w:type="dxa"/>
            <w:tcBorders>
              <w:top w:val="single" w:sz="4" w:space="0" w:color="000000"/>
              <w:left w:val="single" w:sz="4" w:space="0" w:color="000000"/>
              <w:bottom w:val="single" w:sz="4" w:space="0" w:color="000000"/>
              <w:right w:val="single" w:sz="4" w:space="0" w:color="000000"/>
            </w:tcBorders>
          </w:tcPr>
          <w:p w14:paraId="42B4541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15.000,00</w:t>
            </w:r>
          </w:p>
        </w:tc>
      </w:tr>
      <w:tr w:rsidR="000711FE" w14:paraId="2306B88D" w14:textId="77777777" w:rsidTr="00F6204C">
        <w:trPr>
          <w:trHeight w:val="261"/>
        </w:trPr>
        <w:tc>
          <w:tcPr>
            <w:tcW w:w="0" w:type="auto"/>
            <w:vMerge/>
            <w:tcBorders>
              <w:top w:val="nil"/>
              <w:left w:val="single" w:sz="4" w:space="0" w:color="000000"/>
              <w:bottom w:val="double" w:sz="4" w:space="0" w:color="000000"/>
              <w:right w:val="single" w:sz="4" w:space="0" w:color="000000"/>
            </w:tcBorders>
          </w:tcPr>
          <w:p w14:paraId="03E59943"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double" w:sz="4" w:space="0" w:color="000000"/>
              <w:right w:val="single" w:sz="4" w:space="0" w:color="000000"/>
            </w:tcBorders>
          </w:tcPr>
          <w:p w14:paraId="1A3546A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08E5428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105.000,00</w:t>
            </w:r>
          </w:p>
        </w:tc>
        <w:tc>
          <w:tcPr>
            <w:tcW w:w="1412" w:type="dxa"/>
            <w:tcBorders>
              <w:top w:val="single" w:sz="4" w:space="0" w:color="000000"/>
              <w:left w:val="single" w:sz="4" w:space="0" w:color="000000"/>
              <w:bottom w:val="double" w:sz="4" w:space="0" w:color="000000"/>
              <w:right w:val="single" w:sz="4" w:space="0" w:color="000000"/>
            </w:tcBorders>
          </w:tcPr>
          <w:p w14:paraId="5E36DDAF"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105.000,00</w:t>
            </w:r>
          </w:p>
        </w:tc>
        <w:tc>
          <w:tcPr>
            <w:tcW w:w="1411" w:type="dxa"/>
            <w:tcBorders>
              <w:top w:val="single" w:sz="4" w:space="0" w:color="000000"/>
              <w:left w:val="single" w:sz="4" w:space="0" w:color="000000"/>
              <w:bottom w:val="double" w:sz="4" w:space="0" w:color="000000"/>
              <w:right w:val="single" w:sz="4" w:space="0" w:color="000000"/>
            </w:tcBorders>
          </w:tcPr>
          <w:p w14:paraId="79E360D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105.000,00</w:t>
            </w:r>
          </w:p>
        </w:tc>
      </w:tr>
      <w:tr w:rsidR="000711FE" w14:paraId="19A016D3" w14:textId="77777777" w:rsidTr="00F6204C">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53E2C5B9"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3. </w:t>
            </w:r>
          </w:p>
        </w:tc>
        <w:tc>
          <w:tcPr>
            <w:tcW w:w="8030" w:type="dxa"/>
            <w:gridSpan w:val="4"/>
            <w:tcBorders>
              <w:top w:val="double" w:sz="4" w:space="0" w:color="000000"/>
              <w:left w:val="single" w:sz="4" w:space="0" w:color="000000"/>
              <w:bottom w:val="single" w:sz="4" w:space="0" w:color="000000"/>
              <w:right w:val="single" w:sz="4" w:space="0" w:color="000000"/>
            </w:tcBorders>
          </w:tcPr>
          <w:p w14:paraId="3DC8358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 </w:t>
            </w:r>
          </w:p>
          <w:p w14:paraId="44B973E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HGSS STANICA RIJEKA </w:t>
            </w:r>
          </w:p>
        </w:tc>
      </w:tr>
      <w:tr w:rsidR="000711FE" w14:paraId="5012769B" w14:textId="77777777" w:rsidTr="00F6204C">
        <w:trPr>
          <w:trHeight w:val="257"/>
        </w:trPr>
        <w:tc>
          <w:tcPr>
            <w:tcW w:w="0" w:type="auto"/>
            <w:vMerge/>
            <w:tcBorders>
              <w:top w:val="nil"/>
              <w:left w:val="single" w:sz="4" w:space="0" w:color="000000"/>
              <w:bottom w:val="nil"/>
              <w:right w:val="single" w:sz="4" w:space="0" w:color="000000"/>
            </w:tcBorders>
          </w:tcPr>
          <w:p w14:paraId="2D984F15"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471E9578"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Redovne donacije  </w:t>
            </w:r>
          </w:p>
        </w:tc>
        <w:tc>
          <w:tcPr>
            <w:tcW w:w="1608" w:type="dxa"/>
            <w:tcBorders>
              <w:top w:val="single" w:sz="4" w:space="0" w:color="000000"/>
              <w:left w:val="single" w:sz="4" w:space="0" w:color="000000"/>
              <w:bottom w:val="single" w:sz="4" w:space="0" w:color="000000"/>
              <w:right w:val="single" w:sz="4" w:space="0" w:color="000000"/>
            </w:tcBorders>
          </w:tcPr>
          <w:p w14:paraId="7B590950"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c>
          <w:tcPr>
            <w:tcW w:w="1412" w:type="dxa"/>
            <w:tcBorders>
              <w:top w:val="single" w:sz="4" w:space="0" w:color="000000"/>
              <w:left w:val="single" w:sz="4" w:space="0" w:color="000000"/>
              <w:bottom w:val="single" w:sz="4" w:space="0" w:color="000000"/>
              <w:right w:val="single" w:sz="4" w:space="0" w:color="000000"/>
            </w:tcBorders>
          </w:tcPr>
          <w:p w14:paraId="21C73168"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c>
          <w:tcPr>
            <w:tcW w:w="1411" w:type="dxa"/>
            <w:tcBorders>
              <w:top w:val="single" w:sz="4" w:space="0" w:color="000000"/>
              <w:left w:val="single" w:sz="4" w:space="0" w:color="000000"/>
              <w:bottom w:val="single" w:sz="4" w:space="0" w:color="000000"/>
              <w:right w:val="single" w:sz="4" w:space="0" w:color="000000"/>
            </w:tcBorders>
          </w:tcPr>
          <w:p w14:paraId="71BF399F"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3.000,00</w:t>
            </w:r>
          </w:p>
        </w:tc>
      </w:tr>
      <w:tr w:rsidR="000711FE" w14:paraId="55C758BE" w14:textId="77777777" w:rsidTr="00F6204C">
        <w:trPr>
          <w:trHeight w:val="267"/>
        </w:trPr>
        <w:tc>
          <w:tcPr>
            <w:tcW w:w="0" w:type="auto"/>
            <w:vMerge/>
            <w:tcBorders>
              <w:top w:val="nil"/>
              <w:left w:val="single" w:sz="4" w:space="0" w:color="000000"/>
              <w:bottom w:val="double" w:sz="4" w:space="0" w:color="000000"/>
              <w:right w:val="single" w:sz="4" w:space="0" w:color="000000"/>
            </w:tcBorders>
          </w:tcPr>
          <w:p w14:paraId="6F5CFD3C"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double" w:sz="4" w:space="0" w:color="000000"/>
              <w:right w:val="single" w:sz="4" w:space="0" w:color="000000"/>
            </w:tcBorders>
          </w:tcPr>
          <w:p w14:paraId="5D6BDA5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0DA3F2A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3.000,00</w:t>
            </w:r>
          </w:p>
        </w:tc>
        <w:tc>
          <w:tcPr>
            <w:tcW w:w="1412" w:type="dxa"/>
            <w:tcBorders>
              <w:top w:val="single" w:sz="4" w:space="0" w:color="000000"/>
              <w:left w:val="single" w:sz="4" w:space="0" w:color="000000"/>
              <w:bottom w:val="double" w:sz="4" w:space="0" w:color="000000"/>
              <w:right w:val="single" w:sz="4" w:space="0" w:color="000000"/>
            </w:tcBorders>
          </w:tcPr>
          <w:p w14:paraId="65A1C417"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3.000,00</w:t>
            </w:r>
          </w:p>
        </w:tc>
        <w:tc>
          <w:tcPr>
            <w:tcW w:w="1411" w:type="dxa"/>
            <w:tcBorders>
              <w:top w:val="single" w:sz="4" w:space="0" w:color="000000"/>
              <w:left w:val="single" w:sz="4" w:space="0" w:color="000000"/>
              <w:bottom w:val="double" w:sz="4" w:space="0" w:color="000000"/>
              <w:right w:val="single" w:sz="4" w:space="0" w:color="000000"/>
            </w:tcBorders>
          </w:tcPr>
          <w:p w14:paraId="09ECA01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3.000,00</w:t>
            </w:r>
          </w:p>
        </w:tc>
      </w:tr>
      <w:tr w:rsidR="000711FE" w14:paraId="099AB171" w14:textId="77777777" w:rsidTr="00F6204C">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5BA4538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4. </w:t>
            </w:r>
          </w:p>
        </w:tc>
        <w:tc>
          <w:tcPr>
            <w:tcW w:w="8030" w:type="dxa"/>
            <w:gridSpan w:val="4"/>
            <w:tcBorders>
              <w:top w:val="double" w:sz="4" w:space="0" w:color="000000"/>
              <w:left w:val="single" w:sz="4" w:space="0" w:color="000000"/>
              <w:bottom w:val="single" w:sz="4" w:space="0" w:color="000000"/>
              <w:right w:val="single" w:sz="4" w:space="0" w:color="000000"/>
            </w:tcBorders>
          </w:tcPr>
          <w:p w14:paraId="4A2642F4"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 </w:t>
            </w:r>
          </w:p>
          <w:p w14:paraId="38E378B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HRVATSKI CRVENI KRIŽ </w:t>
            </w:r>
          </w:p>
        </w:tc>
      </w:tr>
      <w:tr w:rsidR="000711FE" w14:paraId="4BA1C1BC" w14:textId="77777777" w:rsidTr="00F6204C">
        <w:trPr>
          <w:trHeight w:val="257"/>
        </w:trPr>
        <w:tc>
          <w:tcPr>
            <w:tcW w:w="0" w:type="auto"/>
            <w:vMerge/>
            <w:tcBorders>
              <w:top w:val="nil"/>
              <w:left w:val="single" w:sz="4" w:space="0" w:color="000000"/>
              <w:bottom w:val="nil"/>
              <w:right w:val="single" w:sz="4" w:space="0" w:color="000000"/>
            </w:tcBorders>
          </w:tcPr>
          <w:p w14:paraId="0E95EEEE"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28FBE0C0"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Tekuće donacije </w:t>
            </w:r>
          </w:p>
        </w:tc>
        <w:tc>
          <w:tcPr>
            <w:tcW w:w="1608" w:type="dxa"/>
            <w:tcBorders>
              <w:top w:val="single" w:sz="4" w:space="0" w:color="000000"/>
              <w:left w:val="single" w:sz="4" w:space="0" w:color="000000"/>
              <w:bottom w:val="single" w:sz="4" w:space="0" w:color="000000"/>
              <w:right w:val="single" w:sz="4" w:space="0" w:color="000000"/>
            </w:tcBorders>
          </w:tcPr>
          <w:p w14:paraId="61E9F9BE"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16.000,00</w:t>
            </w:r>
          </w:p>
        </w:tc>
        <w:tc>
          <w:tcPr>
            <w:tcW w:w="1412" w:type="dxa"/>
            <w:tcBorders>
              <w:top w:val="single" w:sz="4" w:space="0" w:color="000000"/>
              <w:left w:val="single" w:sz="4" w:space="0" w:color="000000"/>
              <w:bottom w:val="single" w:sz="4" w:space="0" w:color="000000"/>
              <w:right w:val="single" w:sz="4" w:space="0" w:color="000000"/>
            </w:tcBorders>
          </w:tcPr>
          <w:p w14:paraId="681EDF9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16.000,00</w:t>
            </w:r>
          </w:p>
        </w:tc>
        <w:tc>
          <w:tcPr>
            <w:tcW w:w="1411" w:type="dxa"/>
            <w:tcBorders>
              <w:top w:val="single" w:sz="4" w:space="0" w:color="000000"/>
              <w:left w:val="single" w:sz="4" w:space="0" w:color="000000"/>
              <w:bottom w:val="single" w:sz="4" w:space="0" w:color="000000"/>
              <w:right w:val="single" w:sz="4" w:space="0" w:color="000000"/>
            </w:tcBorders>
          </w:tcPr>
          <w:p w14:paraId="037571F7"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sz w:val="16"/>
                <w:szCs w:val="16"/>
              </w:rPr>
            </w:pPr>
            <w:r w:rsidRPr="00A5609D">
              <w:rPr>
                <w:rFonts w:ascii="Arial" w:eastAsia="Arial" w:hAnsi="Arial" w:cs="Arial"/>
                <w:color w:val="000000"/>
                <w:sz w:val="16"/>
                <w:szCs w:val="16"/>
              </w:rPr>
              <w:t>16.000,00</w:t>
            </w:r>
          </w:p>
        </w:tc>
      </w:tr>
      <w:tr w:rsidR="000711FE" w14:paraId="4BEC3C11" w14:textId="77777777" w:rsidTr="00F6204C">
        <w:trPr>
          <w:trHeight w:val="267"/>
        </w:trPr>
        <w:tc>
          <w:tcPr>
            <w:tcW w:w="0" w:type="auto"/>
            <w:vMerge/>
            <w:tcBorders>
              <w:top w:val="nil"/>
              <w:left w:val="single" w:sz="4" w:space="0" w:color="000000"/>
              <w:bottom w:val="double" w:sz="4" w:space="0" w:color="000000"/>
              <w:right w:val="single" w:sz="4" w:space="0" w:color="000000"/>
            </w:tcBorders>
          </w:tcPr>
          <w:p w14:paraId="17921B32"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double" w:sz="4" w:space="0" w:color="000000"/>
              <w:right w:val="single" w:sz="4" w:space="0" w:color="000000"/>
            </w:tcBorders>
          </w:tcPr>
          <w:p w14:paraId="5B2A1518"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787821F1"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16.000,00</w:t>
            </w:r>
          </w:p>
        </w:tc>
        <w:tc>
          <w:tcPr>
            <w:tcW w:w="1412" w:type="dxa"/>
            <w:tcBorders>
              <w:top w:val="single" w:sz="4" w:space="0" w:color="000000"/>
              <w:left w:val="single" w:sz="4" w:space="0" w:color="000000"/>
              <w:bottom w:val="double" w:sz="4" w:space="0" w:color="000000"/>
              <w:right w:val="single" w:sz="4" w:space="0" w:color="000000"/>
            </w:tcBorders>
          </w:tcPr>
          <w:p w14:paraId="33BB0DCB"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16.000,00</w:t>
            </w:r>
          </w:p>
        </w:tc>
        <w:tc>
          <w:tcPr>
            <w:tcW w:w="1411" w:type="dxa"/>
            <w:tcBorders>
              <w:top w:val="single" w:sz="4" w:space="0" w:color="000000"/>
              <w:left w:val="single" w:sz="4" w:space="0" w:color="000000"/>
              <w:bottom w:val="double" w:sz="4" w:space="0" w:color="000000"/>
              <w:right w:val="single" w:sz="4" w:space="0" w:color="000000"/>
            </w:tcBorders>
          </w:tcPr>
          <w:p w14:paraId="2A0CE64F"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b/>
                <w:bCs/>
                <w:color w:val="000000"/>
                <w:sz w:val="16"/>
                <w:szCs w:val="16"/>
              </w:rPr>
            </w:pPr>
            <w:r w:rsidRPr="00A5609D">
              <w:rPr>
                <w:rFonts w:ascii="Arial" w:eastAsia="Arial" w:hAnsi="Arial" w:cs="Arial"/>
                <w:b/>
                <w:bCs/>
                <w:color w:val="000000"/>
                <w:sz w:val="16"/>
                <w:szCs w:val="16"/>
              </w:rPr>
              <w:t>16.000,00</w:t>
            </w:r>
          </w:p>
        </w:tc>
      </w:tr>
      <w:tr w:rsidR="000711FE" w14:paraId="54E1202F" w14:textId="77777777" w:rsidTr="00F6204C">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40C92A13"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5. </w:t>
            </w:r>
          </w:p>
        </w:tc>
        <w:tc>
          <w:tcPr>
            <w:tcW w:w="8030" w:type="dxa"/>
            <w:gridSpan w:val="4"/>
            <w:tcBorders>
              <w:top w:val="double" w:sz="4" w:space="0" w:color="000000"/>
              <w:left w:val="single" w:sz="4" w:space="0" w:color="000000"/>
              <w:bottom w:val="single" w:sz="4" w:space="0" w:color="000000"/>
              <w:right w:val="single" w:sz="4" w:space="0" w:color="000000"/>
            </w:tcBorders>
          </w:tcPr>
          <w:p w14:paraId="005FE2D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 </w:t>
            </w:r>
          </w:p>
          <w:p w14:paraId="798DED9A"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UDRUGE GRAĐANA </w:t>
            </w:r>
          </w:p>
        </w:tc>
      </w:tr>
      <w:tr w:rsidR="000711FE" w14:paraId="4B9F10D1" w14:textId="77777777" w:rsidTr="00F6204C">
        <w:trPr>
          <w:trHeight w:val="257"/>
        </w:trPr>
        <w:tc>
          <w:tcPr>
            <w:tcW w:w="0" w:type="auto"/>
            <w:vMerge/>
            <w:tcBorders>
              <w:top w:val="nil"/>
              <w:left w:val="single" w:sz="4" w:space="0" w:color="000000"/>
              <w:bottom w:val="nil"/>
              <w:right w:val="single" w:sz="4" w:space="0" w:color="000000"/>
            </w:tcBorders>
          </w:tcPr>
          <w:p w14:paraId="5B9CA13C"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single" w:sz="4" w:space="0" w:color="000000"/>
              <w:right w:val="single" w:sz="4" w:space="0" w:color="000000"/>
            </w:tcBorders>
          </w:tcPr>
          <w:p w14:paraId="22E265CC"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474747"/>
                <w:sz w:val="16"/>
              </w:rPr>
              <w:t xml:space="preserve"> </w:t>
            </w:r>
            <w:r w:rsidRPr="00A5609D">
              <w:rPr>
                <w:rFonts w:ascii="Arial" w:eastAsia="Arial" w:hAnsi="Arial" w:cs="Arial"/>
                <w:color w:val="000000"/>
                <w:sz w:val="16"/>
              </w:rPr>
              <w:t xml:space="preserve"> </w:t>
            </w:r>
          </w:p>
        </w:tc>
        <w:tc>
          <w:tcPr>
            <w:tcW w:w="4431" w:type="dxa"/>
            <w:gridSpan w:val="3"/>
            <w:tcBorders>
              <w:top w:val="single" w:sz="4" w:space="0" w:color="000000"/>
              <w:left w:val="single" w:sz="4" w:space="0" w:color="000000"/>
              <w:bottom w:val="single" w:sz="4" w:space="0" w:color="000000"/>
              <w:right w:val="single" w:sz="4" w:space="0" w:color="000000"/>
            </w:tcBorders>
          </w:tcPr>
          <w:p w14:paraId="62680545" w14:textId="77777777" w:rsidR="00A5609D" w:rsidRPr="00A5609D" w:rsidRDefault="00000000" w:rsidP="00A5609D">
            <w:pPr>
              <w:tabs>
                <w:tab w:val="center" w:pos="792"/>
                <w:tab w:val="center" w:pos="2635"/>
                <w:tab w:val="center" w:pos="4537"/>
              </w:tabs>
              <w:suppressAutoHyphens w:val="0"/>
              <w:autoSpaceDN/>
              <w:spacing w:line="259" w:lineRule="auto"/>
              <w:ind w:right="-284"/>
              <w:textAlignment w:val="auto"/>
              <w:rPr>
                <w:rFonts w:ascii="Arial" w:eastAsia="Arial" w:hAnsi="Arial" w:cs="Arial"/>
                <w:color w:val="000000"/>
              </w:rPr>
            </w:pPr>
            <w:r w:rsidRPr="00A5609D">
              <w:rPr>
                <w:rFonts w:cs="Calibri"/>
                <w:color w:val="000000"/>
              </w:rPr>
              <w:tab/>
            </w:r>
            <w:r w:rsidRPr="00A5609D">
              <w:rPr>
                <w:rFonts w:ascii="Arial" w:eastAsia="Arial" w:hAnsi="Arial" w:cs="Arial"/>
                <w:color w:val="000000"/>
                <w:sz w:val="16"/>
              </w:rPr>
              <w:t xml:space="preserve"> </w:t>
            </w:r>
            <w:r w:rsidRPr="00A5609D">
              <w:rPr>
                <w:rFonts w:ascii="Arial" w:eastAsia="Arial" w:hAnsi="Arial" w:cs="Arial"/>
                <w:color w:val="000000"/>
                <w:sz w:val="16"/>
              </w:rPr>
              <w:tab/>
              <w:t xml:space="preserve">* </w:t>
            </w:r>
            <w:r w:rsidRPr="00A5609D">
              <w:rPr>
                <w:rFonts w:ascii="Arial" w:eastAsia="Arial" w:hAnsi="Arial" w:cs="Arial"/>
                <w:color w:val="000000"/>
                <w:sz w:val="16"/>
              </w:rPr>
              <w:tab/>
              <w:t xml:space="preserve"> </w:t>
            </w:r>
          </w:p>
        </w:tc>
      </w:tr>
      <w:tr w:rsidR="000711FE" w14:paraId="4A9016B7" w14:textId="77777777" w:rsidTr="00F6204C">
        <w:trPr>
          <w:trHeight w:val="451"/>
        </w:trPr>
        <w:tc>
          <w:tcPr>
            <w:tcW w:w="0" w:type="auto"/>
            <w:vMerge/>
            <w:tcBorders>
              <w:top w:val="nil"/>
              <w:left w:val="single" w:sz="4" w:space="0" w:color="000000"/>
              <w:bottom w:val="double" w:sz="4" w:space="0" w:color="000000"/>
              <w:right w:val="single" w:sz="4" w:space="0" w:color="000000"/>
            </w:tcBorders>
          </w:tcPr>
          <w:p w14:paraId="3054F938"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double" w:sz="4" w:space="0" w:color="000000"/>
              <w:right w:val="single" w:sz="4" w:space="0" w:color="000000"/>
            </w:tcBorders>
          </w:tcPr>
          <w:p w14:paraId="46E9A446"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0C4FDD7C"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c>
          <w:tcPr>
            <w:tcW w:w="1412" w:type="dxa"/>
            <w:tcBorders>
              <w:top w:val="single" w:sz="4" w:space="0" w:color="000000"/>
              <w:left w:val="single" w:sz="4" w:space="0" w:color="000000"/>
              <w:bottom w:val="double" w:sz="4" w:space="0" w:color="000000"/>
              <w:right w:val="single" w:sz="4" w:space="0" w:color="000000"/>
            </w:tcBorders>
          </w:tcPr>
          <w:p w14:paraId="6EF09F88"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c>
          <w:tcPr>
            <w:tcW w:w="1411" w:type="dxa"/>
            <w:tcBorders>
              <w:top w:val="single" w:sz="4" w:space="0" w:color="000000"/>
              <w:left w:val="single" w:sz="4" w:space="0" w:color="000000"/>
              <w:bottom w:val="double" w:sz="4" w:space="0" w:color="000000"/>
              <w:right w:val="single" w:sz="4" w:space="0" w:color="000000"/>
            </w:tcBorders>
          </w:tcPr>
          <w:p w14:paraId="20251B2B"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r>
      <w:tr w:rsidR="000711FE" w14:paraId="48F55295" w14:textId="77777777" w:rsidTr="00F6204C">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14C43902"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color w:val="000000"/>
                <w:sz w:val="16"/>
              </w:rPr>
              <w:t xml:space="preserve">6. </w:t>
            </w:r>
          </w:p>
        </w:tc>
        <w:tc>
          <w:tcPr>
            <w:tcW w:w="8030" w:type="dxa"/>
            <w:gridSpan w:val="4"/>
            <w:tcBorders>
              <w:top w:val="double" w:sz="4" w:space="0" w:color="000000"/>
              <w:left w:val="single" w:sz="4" w:space="0" w:color="000000"/>
              <w:bottom w:val="single" w:sz="4" w:space="0" w:color="000000"/>
              <w:right w:val="single" w:sz="4" w:space="0" w:color="000000"/>
            </w:tcBorders>
          </w:tcPr>
          <w:p w14:paraId="46CBC2FD"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 </w:t>
            </w:r>
          </w:p>
          <w:p w14:paraId="120445C5" w14:textId="77777777" w:rsidR="00A5609D" w:rsidRPr="00A5609D" w:rsidRDefault="00000000" w:rsidP="00A5609D">
            <w:pPr>
              <w:suppressAutoHyphens w:val="0"/>
              <w:autoSpaceDN/>
              <w:spacing w:line="259" w:lineRule="auto"/>
              <w:ind w:right="-284"/>
              <w:jc w:val="center"/>
              <w:textAlignment w:val="auto"/>
              <w:rPr>
                <w:rFonts w:ascii="Arial" w:eastAsia="Arial" w:hAnsi="Arial" w:cs="Arial"/>
                <w:color w:val="000000"/>
              </w:rPr>
            </w:pPr>
            <w:r w:rsidRPr="00A5609D">
              <w:rPr>
                <w:rFonts w:ascii="Arial" w:eastAsia="Arial" w:hAnsi="Arial" w:cs="Arial"/>
                <w:b/>
                <w:color w:val="000000"/>
                <w:sz w:val="16"/>
              </w:rPr>
              <w:t xml:space="preserve">SLUŽBE I PRAVNE OSOBE (kojima je zaštita i spašavanje redovna djelatnost) </w:t>
            </w:r>
          </w:p>
        </w:tc>
      </w:tr>
      <w:tr w:rsidR="000711FE" w14:paraId="22E4C4EE" w14:textId="77777777" w:rsidTr="00F6204C">
        <w:trPr>
          <w:trHeight w:val="819"/>
        </w:trPr>
        <w:tc>
          <w:tcPr>
            <w:tcW w:w="0" w:type="auto"/>
            <w:vMerge/>
            <w:tcBorders>
              <w:top w:val="nil"/>
              <w:left w:val="single" w:sz="4" w:space="0" w:color="000000"/>
              <w:bottom w:val="double" w:sz="4" w:space="0" w:color="000000"/>
              <w:right w:val="single" w:sz="4" w:space="0" w:color="000000"/>
            </w:tcBorders>
          </w:tcPr>
          <w:p w14:paraId="066E0AEE" w14:textId="77777777" w:rsidR="00A5609D" w:rsidRPr="00A5609D" w:rsidRDefault="00A5609D" w:rsidP="00A5609D">
            <w:pPr>
              <w:suppressAutoHyphens w:val="0"/>
              <w:autoSpaceDN/>
              <w:spacing w:after="160" w:line="259" w:lineRule="auto"/>
              <w:ind w:right="-284"/>
              <w:textAlignment w:val="auto"/>
              <w:rPr>
                <w:rFonts w:ascii="Arial" w:eastAsia="Arial" w:hAnsi="Arial" w:cs="Arial"/>
                <w:color w:val="000000"/>
              </w:rPr>
            </w:pPr>
          </w:p>
        </w:tc>
        <w:tc>
          <w:tcPr>
            <w:tcW w:w="3599" w:type="dxa"/>
            <w:tcBorders>
              <w:top w:val="single" w:sz="4" w:space="0" w:color="000000"/>
              <w:left w:val="single" w:sz="4" w:space="0" w:color="000000"/>
              <w:bottom w:val="double" w:sz="4" w:space="0" w:color="000000"/>
              <w:right w:val="single" w:sz="4" w:space="0" w:color="000000"/>
            </w:tcBorders>
          </w:tcPr>
          <w:p w14:paraId="46A5F60C"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Za održavanje komunalne infrastrukture, hitna pomoć, javno zdravstvo, socijalna skrb, veterinarska služba, zaštita okoliša, pravne osobe od interesa za ZIS, i dr.) </w:t>
            </w:r>
          </w:p>
        </w:tc>
        <w:tc>
          <w:tcPr>
            <w:tcW w:w="1608" w:type="dxa"/>
            <w:tcBorders>
              <w:top w:val="single" w:sz="4" w:space="0" w:color="000000"/>
              <w:left w:val="single" w:sz="4" w:space="0" w:color="000000"/>
              <w:bottom w:val="double" w:sz="4" w:space="0" w:color="000000"/>
              <w:right w:val="single" w:sz="4" w:space="0" w:color="000000"/>
            </w:tcBorders>
          </w:tcPr>
          <w:p w14:paraId="67DCFCEE"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c>
          <w:tcPr>
            <w:tcW w:w="1412" w:type="dxa"/>
            <w:tcBorders>
              <w:top w:val="single" w:sz="4" w:space="0" w:color="000000"/>
              <w:left w:val="single" w:sz="4" w:space="0" w:color="000000"/>
              <w:bottom w:val="double" w:sz="4" w:space="0" w:color="000000"/>
              <w:right w:val="single" w:sz="4" w:space="0" w:color="000000"/>
            </w:tcBorders>
          </w:tcPr>
          <w:p w14:paraId="23E016BF"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c>
          <w:tcPr>
            <w:tcW w:w="1411" w:type="dxa"/>
            <w:tcBorders>
              <w:top w:val="single" w:sz="4" w:space="0" w:color="000000"/>
              <w:left w:val="single" w:sz="4" w:space="0" w:color="000000"/>
              <w:bottom w:val="double" w:sz="4" w:space="0" w:color="000000"/>
              <w:right w:val="single" w:sz="4" w:space="0" w:color="000000"/>
            </w:tcBorders>
          </w:tcPr>
          <w:p w14:paraId="66D56085"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color w:val="000000"/>
                <w:sz w:val="16"/>
              </w:rPr>
              <w:t xml:space="preserve">sukladno potrebama </w:t>
            </w:r>
          </w:p>
        </w:tc>
      </w:tr>
      <w:tr w:rsidR="000711FE" w14:paraId="231D5E1C" w14:textId="77777777" w:rsidTr="00F6204C">
        <w:trPr>
          <w:trHeight w:val="451"/>
        </w:trPr>
        <w:tc>
          <w:tcPr>
            <w:tcW w:w="4419" w:type="dxa"/>
            <w:gridSpan w:val="2"/>
            <w:tcBorders>
              <w:top w:val="double" w:sz="4" w:space="0" w:color="000000"/>
              <w:left w:val="single" w:sz="4" w:space="0" w:color="000000"/>
              <w:bottom w:val="single" w:sz="4" w:space="0" w:color="000000"/>
              <w:right w:val="single" w:sz="4" w:space="0" w:color="000000"/>
            </w:tcBorders>
          </w:tcPr>
          <w:p w14:paraId="3D63A68B" w14:textId="77777777" w:rsidR="00A5609D" w:rsidRPr="00A5609D" w:rsidRDefault="00000000" w:rsidP="00A5609D">
            <w:pPr>
              <w:suppressAutoHyphens w:val="0"/>
              <w:autoSpaceDN/>
              <w:spacing w:line="259" w:lineRule="auto"/>
              <w:ind w:right="-284"/>
              <w:textAlignment w:val="auto"/>
              <w:rPr>
                <w:rFonts w:ascii="Arial" w:eastAsia="Arial" w:hAnsi="Arial" w:cs="Arial"/>
                <w:color w:val="000000"/>
              </w:rPr>
            </w:pPr>
            <w:r w:rsidRPr="00A5609D">
              <w:rPr>
                <w:rFonts w:ascii="Arial" w:eastAsia="Arial" w:hAnsi="Arial" w:cs="Arial"/>
                <w:b/>
                <w:color w:val="000000"/>
                <w:sz w:val="16"/>
              </w:rPr>
              <w:t xml:space="preserve">SVEUKUPNO ZA SUSTAV CIVILNE ZAŠTITE </w:t>
            </w:r>
          </w:p>
        </w:tc>
        <w:tc>
          <w:tcPr>
            <w:tcW w:w="1608" w:type="dxa"/>
            <w:tcBorders>
              <w:top w:val="double" w:sz="4" w:space="0" w:color="000000"/>
              <w:left w:val="single" w:sz="4" w:space="0" w:color="000000"/>
              <w:bottom w:val="single" w:sz="4" w:space="0" w:color="000000"/>
              <w:right w:val="single" w:sz="4" w:space="0" w:color="000000"/>
            </w:tcBorders>
          </w:tcPr>
          <w:p w14:paraId="32F8F24C" w14:textId="77777777" w:rsidR="00A5609D" w:rsidRPr="00A5609D" w:rsidRDefault="00A5609D" w:rsidP="00A5609D">
            <w:pPr>
              <w:suppressAutoHyphens w:val="0"/>
              <w:autoSpaceDN/>
              <w:spacing w:line="259" w:lineRule="auto"/>
              <w:ind w:right="-284"/>
              <w:jc w:val="center"/>
              <w:textAlignment w:val="auto"/>
              <w:rPr>
                <w:rFonts w:ascii="Arial" w:eastAsia="Arial" w:hAnsi="Arial" w:cs="Arial"/>
                <w:color w:val="000000"/>
              </w:rPr>
            </w:pPr>
          </w:p>
        </w:tc>
        <w:tc>
          <w:tcPr>
            <w:tcW w:w="1412" w:type="dxa"/>
            <w:tcBorders>
              <w:top w:val="double" w:sz="4" w:space="0" w:color="000000"/>
              <w:left w:val="single" w:sz="4" w:space="0" w:color="000000"/>
              <w:bottom w:val="single" w:sz="4" w:space="0" w:color="000000"/>
              <w:right w:val="single" w:sz="4" w:space="0" w:color="000000"/>
            </w:tcBorders>
            <w:vAlign w:val="center"/>
          </w:tcPr>
          <w:p w14:paraId="1374123F" w14:textId="77777777" w:rsidR="00A5609D" w:rsidRPr="00A5609D" w:rsidRDefault="00A5609D" w:rsidP="00A5609D">
            <w:pPr>
              <w:suppressAutoHyphens w:val="0"/>
              <w:autoSpaceDN/>
              <w:spacing w:line="259" w:lineRule="auto"/>
              <w:ind w:right="-284"/>
              <w:jc w:val="center"/>
              <w:textAlignment w:val="auto"/>
              <w:rPr>
                <w:rFonts w:ascii="Arial" w:eastAsia="Arial" w:hAnsi="Arial" w:cs="Arial"/>
                <w:color w:val="000000"/>
              </w:rPr>
            </w:pPr>
          </w:p>
        </w:tc>
        <w:tc>
          <w:tcPr>
            <w:tcW w:w="1411" w:type="dxa"/>
            <w:tcBorders>
              <w:top w:val="double" w:sz="4" w:space="0" w:color="000000"/>
              <w:left w:val="single" w:sz="4" w:space="0" w:color="000000"/>
              <w:bottom w:val="single" w:sz="4" w:space="0" w:color="000000"/>
              <w:right w:val="single" w:sz="4" w:space="0" w:color="000000"/>
            </w:tcBorders>
            <w:vAlign w:val="center"/>
          </w:tcPr>
          <w:p w14:paraId="66ECBD0C" w14:textId="77777777" w:rsidR="00A5609D" w:rsidRPr="00A5609D" w:rsidRDefault="00A5609D" w:rsidP="00A5609D">
            <w:pPr>
              <w:suppressAutoHyphens w:val="0"/>
              <w:autoSpaceDN/>
              <w:spacing w:line="259" w:lineRule="auto"/>
              <w:ind w:right="-284"/>
              <w:jc w:val="center"/>
              <w:textAlignment w:val="auto"/>
              <w:rPr>
                <w:rFonts w:ascii="Arial" w:eastAsia="Arial" w:hAnsi="Arial" w:cs="Arial"/>
                <w:color w:val="000000"/>
              </w:rPr>
            </w:pPr>
          </w:p>
        </w:tc>
      </w:tr>
    </w:tbl>
    <w:p w14:paraId="38B02F77"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5A19B328" w14:textId="77777777" w:rsidR="00A5609D" w:rsidRPr="00A5609D" w:rsidRDefault="00000000" w:rsidP="00A5609D">
      <w:pPr>
        <w:suppressAutoHyphens w:val="0"/>
        <w:autoSpaceDN/>
        <w:spacing w:after="38" w:line="254" w:lineRule="auto"/>
        <w:ind w:right="-284" w:hanging="142"/>
        <w:jc w:val="both"/>
        <w:textAlignment w:val="auto"/>
        <w:rPr>
          <w:rFonts w:ascii="Arial" w:eastAsia="Arial" w:hAnsi="Arial" w:cs="Arial"/>
          <w:color w:val="000000"/>
          <w:kern w:val="2"/>
          <w:sz w:val="16"/>
          <w:szCs w:val="16"/>
          <w:lang w:eastAsia="hr-HR"/>
          <w14:ligatures w14:val="standardContextual"/>
        </w:rPr>
      </w:pPr>
      <w:r w:rsidRPr="00A5609D">
        <w:rPr>
          <w:rFonts w:ascii="Arial" w:eastAsia="Arial" w:hAnsi="Arial" w:cs="Arial"/>
          <w:color w:val="000000"/>
          <w:kern w:val="2"/>
          <w:sz w:val="16"/>
          <w:szCs w:val="16"/>
          <w:lang w:eastAsia="hr-HR"/>
          <w14:ligatures w14:val="standardContextual"/>
        </w:rPr>
        <w:t xml:space="preserve">* Financiranje rada udruga provesti će se sukladno normativnom okviru o radu  udruga: Zakonom o udrugama („Narodne novine“ broj 74/14, 70/17, 98/19, 151/22), Uredbom o kriterijima i postupcima financiranja i ugovaranja programa i projekata od interesa za opće dobro koje provode udruge (Narodne novine, broj 26/15, 37/21). </w:t>
      </w:r>
    </w:p>
    <w:p w14:paraId="26FAF7F3" w14:textId="77777777" w:rsidR="00A5609D" w:rsidRPr="00A5609D" w:rsidRDefault="00000000"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0506E6C5" w14:textId="77777777" w:rsidR="00A5609D" w:rsidRPr="00A5609D" w:rsidRDefault="00000000" w:rsidP="00A5609D">
      <w:pPr>
        <w:suppressAutoHyphens w:val="0"/>
        <w:autoSpaceDN/>
        <w:spacing w:after="452"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74CFBD99" w14:textId="77777777" w:rsidR="00A5609D" w:rsidRPr="00A5609D" w:rsidRDefault="00000000" w:rsidP="00A5609D">
      <w:pPr>
        <w:suppressAutoHyphens w:val="0"/>
        <w:autoSpaceDN/>
        <w:spacing w:after="452" w:line="265" w:lineRule="auto"/>
        <w:ind w:right="-284" w:hanging="1"/>
        <w:jc w:val="both"/>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lastRenderedPageBreak/>
        <w:t xml:space="preserve">Cilj: racionalno, funkcionalno i učinkovito djelovanje sustava civilne zaštite.  </w:t>
      </w:r>
    </w:p>
    <w:p w14:paraId="60A992F6" w14:textId="77777777" w:rsidR="00A5609D" w:rsidRPr="00A5609D" w:rsidRDefault="00A5609D" w:rsidP="00A5609D">
      <w:pPr>
        <w:suppressAutoHyphens w:val="0"/>
        <w:autoSpaceDN/>
        <w:spacing w:after="35" w:line="265" w:lineRule="auto"/>
        <w:ind w:right="-284" w:hanging="1"/>
        <w:jc w:val="both"/>
        <w:textAlignment w:val="auto"/>
        <w:rPr>
          <w:rFonts w:ascii="Arial" w:eastAsia="Arial" w:hAnsi="Arial" w:cs="Arial"/>
          <w:color w:val="000000"/>
          <w:kern w:val="2"/>
          <w:szCs w:val="24"/>
          <w:lang w:eastAsia="hr-HR"/>
          <w14:ligatures w14:val="standardContextual"/>
        </w:rPr>
      </w:pPr>
    </w:p>
    <w:p w14:paraId="6477D549" w14:textId="77777777" w:rsidR="00A5609D" w:rsidRPr="00A5609D" w:rsidRDefault="00A5609D" w:rsidP="00A5609D">
      <w:pPr>
        <w:suppressAutoHyphens w:val="0"/>
        <w:autoSpaceDN/>
        <w:spacing w:after="35" w:line="265" w:lineRule="auto"/>
        <w:ind w:right="-284" w:hanging="1"/>
        <w:jc w:val="both"/>
        <w:textAlignment w:val="auto"/>
        <w:rPr>
          <w:rFonts w:ascii="Arial" w:eastAsia="Arial" w:hAnsi="Arial" w:cs="Arial"/>
          <w:color w:val="000000"/>
          <w:kern w:val="2"/>
          <w:szCs w:val="24"/>
          <w:lang w:eastAsia="hr-HR"/>
          <w14:ligatures w14:val="standardContextu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0711FE" w14:paraId="0A085FFB" w14:textId="77777777" w:rsidTr="00A814D7">
        <w:tc>
          <w:tcPr>
            <w:tcW w:w="1023" w:type="dxa"/>
            <w:hideMark/>
          </w:tcPr>
          <w:p w14:paraId="643E3D44" w14:textId="77777777" w:rsidR="00855A0A" w:rsidRPr="004807FC" w:rsidRDefault="00000000" w:rsidP="00A814D7">
            <w:pPr>
              <w:ind w:right="-284"/>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42C13B2F" w14:textId="77777777" w:rsidR="00855A0A" w:rsidRPr="004807FC" w:rsidRDefault="00000000" w:rsidP="00A814D7">
            <w:pPr>
              <w:ind w:right="-284"/>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024-01/25-01/12</w:t>
            </w:r>
            <w:r w:rsidRPr="004807FC">
              <w:rPr>
                <w:rFonts w:ascii="Arial" w:hAnsi="Arial" w:cs="Arial"/>
              </w:rPr>
              <w:fldChar w:fldCharType="end"/>
            </w:r>
            <w:bookmarkEnd w:id="0"/>
          </w:p>
        </w:tc>
      </w:tr>
      <w:tr w:rsidR="000711FE" w14:paraId="3EC21FF7" w14:textId="77777777" w:rsidTr="00A814D7">
        <w:tc>
          <w:tcPr>
            <w:tcW w:w="1023" w:type="dxa"/>
            <w:hideMark/>
          </w:tcPr>
          <w:p w14:paraId="7E56D4DB" w14:textId="77777777" w:rsidR="00855A0A" w:rsidRPr="004807FC" w:rsidRDefault="00000000" w:rsidP="00A814D7">
            <w:pPr>
              <w:ind w:right="-284"/>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6430C9FF" w14:textId="77777777" w:rsidR="00855A0A" w:rsidRPr="004807FC" w:rsidRDefault="00000000" w:rsidP="00A814D7">
            <w:pPr>
              <w:ind w:right="-284"/>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2170-20-03-01/03-25-40</w:t>
            </w:r>
            <w:r w:rsidRPr="004807FC">
              <w:rPr>
                <w:rFonts w:ascii="Arial" w:hAnsi="Arial" w:cs="Arial"/>
              </w:rPr>
              <w:fldChar w:fldCharType="end"/>
            </w:r>
            <w:bookmarkEnd w:id="1"/>
          </w:p>
        </w:tc>
      </w:tr>
      <w:tr w:rsidR="000711FE" w14:paraId="6A08D35E" w14:textId="77777777" w:rsidTr="00A814D7">
        <w:tc>
          <w:tcPr>
            <w:tcW w:w="1023" w:type="dxa"/>
            <w:hideMark/>
          </w:tcPr>
          <w:p w14:paraId="385128E3" w14:textId="77777777" w:rsidR="00855A0A" w:rsidRPr="004807FC" w:rsidRDefault="00000000" w:rsidP="00A814D7">
            <w:pPr>
              <w:ind w:right="-284"/>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1C9A645C" w14:textId="77777777" w:rsidR="00855A0A" w:rsidRPr="004807FC" w:rsidRDefault="00000000" w:rsidP="00A814D7">
            <w:pPr>
              <w:ind w:right="-284"/>
              <w:jc w:val="both"/>
              <w:rPr>
                <w:rFonts w:ascii="Arial" w:eastAsia="Times New Roman" w:hAnsi="Arial" w:cs="Arial"/>
                <w:b/>
                <w:bCs/>
                <w:lang w:eastAsia="hr-HR"/>
              </w:rPr>
            </w:pPr>
            <w:r>
              <w:rPr>
                <w:rFonts w:ascii="Arial" w:eastAsia="Times New Roman" w:hAnsi="Arial" w:cs="Arial"/>
                <w:b/>
                <w:bCs/>
                <w:lang w:eastAsia="hr-HR"/>
              </w:rPr>
              <w:t>22. prosinca 2025.</w:t>
            </w:r>
          </w:p>
        </w:tc>
      </w:tr>
    </w:tbl>
    <w:p w14:paraId="6FA1B4F5" w14:textId="77777777" w:rsidR="00A5609D" w:rsidRPr="00A5609D" w:rsidRDefault="00000000" w:rsidP="00A5609D">
      <w:pPr>
        <w:suppressAutoHyphens w:val="0"/>
        <w:autoSpaceDN/>
        <w:spacing w:after="0" w:line="259" w:lineRule="auto"/>
        <w:ind w:right="-284"/>
        <w:jc w:val="right"/>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 xml:space="preserve">                         </w:t>
      </w:r>
    </w:p>
    <w:p w14:paraId="29A805DA" w14:textId="77777777" w:rsidR="00A5609D" w:rsidRPr="00A5609D" w:rsidRDefault="00000000" w:rsidP="00A5609D">
      <w:pPr>
        <w:suppressAutoHyphens w:val="0"/>
        <w:autoSpaceDN/>
        <w:spacing w:after="12" w:line="265" w:lineRule="auto"/>
        <w:ind w:right="-284" w:hanging="10"/>
        <w:jc w:val="right"/>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PREDSJEDNICA OPĆINSKOG VIJEĆA</w:t>
      </w:r>
    </w:p>
    <w:p w14:paraId="2DF556EF" w14:textId="77777777" w:rsidR="00A5609D" w:rsidRPr="00A5609D" w:rsidRDefault="00000000" w:rsidP="00A5609D">
      <w:pPr>
        <w:suppressAutoHyphens w:val="0"/>
        <w:autoSpaceDN/>
        <w:spacing w:after="309" w:line="259" w:lineRule="auto"/>
        <w:ind w:right="-284" w:hanging="10"/>
        <w:jc w:val="right"/>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OPĆINE JELENJE</w:t>
      </w:r>
    </w:p>
    <w:p w14:paraId="3814E764" w14:textId="77777777" w:rsidR="00A5609D" w:rsidRPr="00A5609D" w:rsidRDefault="00000000" w:rsidP="00A5609D">
      <w:pPr>
        <w:suppressAutoHyphens w:val="0"/>
        <w:autoSpaceDN/>
        <w:spacing w:after="18" w:line="259" w:lineRule="auto"/>
        <w:ind w:right="-284" w:hanging="10"/>
        <w:jc w:val="right"/>
        <w:textAlignment w:val="auto"/>
        <w:rPr>
          <w:rFonts w:ascii="Arial" w:eastAsia="Arial" w:hAnsi="Arial" w:cs="Arial"/>
          <w:color w:val="000000"/>
          <w:kern w:val="2"/>
          <w:szCs w:val="24"/>
          <w:lang w:eastAsia="hr-HR"/>
          <w14:ligatures w14:val="standardContextual"/>
        </w:rPr>
      </w:pPr>
      <w:r w:rsidRPr="00A5609D">
        <w:rPr>
          <w:rFonts w:ascii="Arial" w:eastAsia="Arial" w:hAnsi="Arial" w:cs="Arial"/>
          <w:color w:val="000000"/>
          <w:kern w:val="2"/>
          <w:szCs w:val="24"/>
          <w:lang w:eastAsia="hr-HR"/>
          <w14:ligatures w14:val="standardContextual"/>
        </w:rPr>
        <w:t>Izabela Nemaz</w:t>
      </w:r>
    </w:p>
    <w:p w14:paraId="14FDB5A2" w14:textId="77777777" w:rsidR="00A5609D" w:rsidRPr="00A5609D" w:rsidRDefault="00A5609D" w:rsidP="00A5609D">
      <w:pPr>
        <w:suppressAutoHyphens w:val="0"/>
        <w:autoSpaceDN/>
        <w:spacing w:after="0" w:line="259" w:lineRule="auto"/>
        <w:ind w:right="-284"/>
        <w:textAlignment w:val="auto"/>
        <w:rPr>
          <w:rFonts w:ascii="Arial" w:eastAsia="Arial" w:hAnsi="Arial" w:cs="Arial"/>
          <w:color w:val="000000"/>
          <w:kern w:val="2"/>
          <w:szCs w:val="24"/>
          <w:lang w:eastAsia="hr-HR"/>
          <w14:ligatures w14:val="standardContextual"/>
        </w:rPr>
      </w:pPr>
    </w:p>
    <w:p w14:paraId="642DB435" w14:textId="77777777" w:rsidR="00496E95" w:rsidRDefault="00496E95" w:rsidP="00A5609D">
      <w:pPr>
        <w:spacing w:after="0"/>
        <w:ind w:right="-284"/>
        <w:rPr>
          <w:rFonts w:ascii="Arial" w:eastAsia="Times New Roman" w:hAnsi="Arial" w:cs="Arial"/>
          <w:lang w:eastAsia="hr-HR"/>
        </w:rPr>
      </w:pP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0D8"/>
    <w:multiLevelType w:val="hybridMultilevel"/>
    <w:tmpl w:val="A722302A"/>
    <w:lvl w:ilvl="0" w:tplc="A2E4748C">
      <w:start w:val="1"/>
      <w:numFmt w:val="bullet"/>
      <w:lvlText w:val="-"/>
      <w:lvlJc w:val="left"/>
      <w:pPr>
        <w:ind w:left="1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6C76B2">
      <w:start w:val="1"/>
      <w:numFmt w:val="bullet"/>
      <w:lvlText w:val="o"/>
      <w:lvlJc w:val="left"/>
      <w:pPr>
        <w:ind w:left="1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7A58F8">
      <w:start w:val="1"/>
      <w:numFmt w:val="bullet"/>
      <w:lvlText w:val="▪"/>
      <w:lvlJc w:val="left"/>
      <w:pPr>
        <w:ind w:left="2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CCA8E">
      <w:start w:val="1"/>
      <w:numFmt w:val="bullet"/>
      <w:lvlText w:val="•"/>
      <w:lvlJc w:val="left"/>
      <w:pPr>
        <w:ind w:left="3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CEB5A6">
      <w:start w:val="1"/>
      <w:numFmt w:val="bullet"/>
      <w:lvlText w:val="o"/>
      <w:lvlJc w:val="left"/>
      <w:pPr>
        <w:ind w:left="3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948A92">
      <w:start w:val="1"/>
      <w:numFmt w:val="bullet"/>
      <w:lvlText w:val="▪"/>
      <w:lvlJc w:val="left"/>
      <w:pPr>
        <w:ind w:left="4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EED164">
      <w:start w:val="1"/>
      <w:numFmt w:val="bullet"/>
      <w:lvlText w:val="•"/>
      <w:lvlJc w:val="left"/>
      <w:pPr>
        <w:ind w:left="5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F209C4">
      <w:start w:val="1"/>
      <w:numFmt w:val="bullet"/>
      <w:lvlText w:val="o"/>
      <w:lvlJc w:val="left"/>
      <w:pPr>
        <w:ind w:left="6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8E09E">
      <w:start w:val="1"/>
      <w:numFmt w:val="bullet"/>
      <w:lvlText w:val="▪"/>
      <w:lvlJc w:val="left"/>
      <w:pPr>
        <w:ind w:left="6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C6C9B"/>
    <w:multiLevelType w:val="hybridMultilevel"/>
    <w:tmpl w:val="39DABE04"/>
    <w:lvl w:ilvl="0" w:tplc="8174C924">
      <w:start w:val="1"/>
      <w:numFmt w:val="bullet"/>
      <w:lvlText w:val=""/>
      <w:lvlJc w:val="left"/>
      <w:pPr>
        <w:ind w:left="202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BFE30E4">
      <w:start w:val="1"/>
      <w:numFmt w:val="bullet"/>
      <w:lvlText w:val="o"/>
      <w:lvlJc w:val="left"/>
      <w:pPr>
        <w:ind w:left="17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30DC20">
      <w:start w:val="1"/>
      <w:numFmt w:val="bullet"/>
      <w:lvlText w:val="▪"/>
      <w:lvlJc w:val="left"/>
      <w:pPr>
        <w:ind w:left="24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D24A56">
      <w:start w:val="1"/>
      <w:numFmt w:val="bullet"/>
      <w:lvlText w:val="•"/>
      <w:lvlJc w:val="left"/>
      <w:pPr>
        <w:ind w:left="32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E2B66">
      <w:start w:val="1"/>
      <w:numFmt w:val="bullet"/>
      <w:lvlText w:val="o"/>
      <w:lvlJc w:val="left"/>
      <w:pPr>
        <w:ind w:left="3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7E6164">
      <w:start w:val="1"/>
      <w:numFmt w:val="bullet"/>
      <w:lvlText w:val="▪"/>
      <w:lvlJc w:val="left"/>
      <w:pPr>
        <w:ind w:left="46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F81F98">
      <w:start w:val="1"/>
      <w:numFmt w:val="bullet"/>
      <w:lvlText w:val="•"/>
      <w:lvlJc w:val="left"/>
      <w:pPr>
        <w:ind w:left="53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A45976">
      <w:start w:val="1"/>
      <w:numFmt w:val="bullet"/>
      <w:lvlText w:val="o"/>
      <w:lvlJc w:val="left"/>
      <w:pPr>
        <w:ind w:left="60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BE6E308">
      <w:start w:val="1"/>
      <w:numFmt w:val="bullet"/>
      <w:lvlText w:val="▪"/>
      <w:lvlJc w:val="left"/>
      <w:pPr>
        <w:ind w:left="6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FC72E3"/>
    <w:multiLevelType w:val="hybridMultilevel"/>
    <w:tmpl w:val="AFB412E6"/>
    <w:lvl w:ilvl="0" w:tplc="7AA0ED94">
      <w:numFmt w:val="bullet"/>
      <w:lvlText w:val="-"/>
      <w:lvlJc w:val="left"/>
      <w:pPr>
        <w:ind w:left="720" w:hanging="360"/>
      </w:pPr>
      <w:rPr>
        <w:rFonts w:ascii="Times New Roman" w:eastAsia="Times New Roman" w:hAnsi="Times New Roman" w:cs="Times New Roman" w:hint="default"/>
      </w:rPr>
    </w:lvl>
    <w:lvl w:ilvl="1" w:tplc="E31C4B88" w:tentative="1">
      <w:start w:val="1"/>
      <w:numFmt w:val="bullet"/>
      <w:lvlText w:val="o"/>
      <w:lvlJc w:val="left"/>
      <w:pPr>
        <w:ind w:left="1440" w:hanging="360"/>
      </w:pPr>
      <w:rPr>
        <w:rFonts w:ascii="Courier New" w:hAnsi="Courier New" w:cs="Courier New" w:hint="default"/>
      </w:rPr>
    </w:lvl>
    <w:lvl w:ilvl="2" w:tplc="0C64CA90" w:tentative="1">
      <w:start w:val="1"/>
      <w:numFmt w:val="bullet"/>
      <w:lvlText w:val=""/>
      <w:lvlJc w:val="left"/>
      <w:pPr>
        <w:ind w:left="2160" w:hanging="360"/>
      </w:pPr>
      <w:rPr>
        <w:rFonts w:ascii="Wingdings" w:hAnsi="Wingdings" w:hint="default"/>
      </w:rPr>
    </w:lvl>
    <w:lvl w:ilvl="3" w:tplc="7E867C8C" w:tentative="1">
      <w:start w:val="1"/>
      <w:numFmt w:val="bullet"/>
      <w:lvlText w:val=""/>
      <w:lvlJc w:val="left"/>
      <w:pPr>
        <w:ind w:left="2880" w:hanging="360"/>
      </w:pPr>
      <w:rPr>
        <w:rFonts w:ascii="Symbol" w:hAnsi="Symbol" w:hint="default"/>
      </w:rPr>
    </w:lvl>
    <w:lvl w:ilvl="4" w:tplc="74CA073E" w:tentative="1">
      <w:start w:val="1"/>
      <w:numFmt w:val="bullet"/>
      <w:lvlText w:val="o"/>
      <w:lvlJc w:val="left"/>
      <w:pPr>
        <w:ind w:left="3600" w:hanging="360"/>
      </w:pPr>
      <w:rPr>
        <w:rFonts w:ascii="Courier New" w:hAnsi="Courier New" w:cs="Courier New" w:hint="default"/>
      </w:rPr>
    </w:lvl>
    <w:lvl w:ilvl="5" w:tplc="4A3E8030" w:tentative="1">
      <w:start w:val="1"/>
      <w:numFmt w:val="bullet"/>
      <w:lvlText w:val=""/>
      <w:lvlJc w:val="left"/>
      <w:pPr>
        <w:ind w:left="4320" w:hanging="360"/>
      </w:pPr>
      <w:rPr>
        <w:rFonts w:ascii="Wingdings" w:hAnsi="Wingdings" w:hint="default"/>
      </w:rPr>
    </w:lvl>
    <w:lvl w:ilvl="6" w:tplc="4EBE51D6" w:tentative="1">
      <w:start w:val="1"/>
      <w:numFmt w:val="bullet"/>
      <w:lvlText w:val=""/>
      <w:lvlJc w:val="left"/>
      <w:pPr>
        <w:ind w:left="5040" w:hanging="360"/>
      </w:pPr>
      <w:rPr>
        <w:rFonts w:ascii="Symbol" w:hAnsi="Symbol" w:hint="default"/>
      </w:rPr>
    </w:lvl>
    <w:lvl w:ilvl="7" w:tplc="DA5A726A" w:tentative="1">
      <w:start w:val="1"/>
      <w:numFmt w:val="bullet"/>
      <w:lvlText w:val="o"/>
      <w:lvlJc w:val="left"/>
      <w:pPr>
        <w:ind w:left="5760" w:hanging="360"/>
      </w:pPr>
      <w:rPr>
        <w:rFonts w:ascii="Courier New" w:hAnsi="Courier New" w:cs="Courier New" w:hint="default"/>
      </w:rPr>
    </w:lvl>
    <w:lvl w:ilvl="8" w:tplc="B6465498" w:tentative="1">
      <w:start w:val="1"/>
      <w:numFmt w:val="bullet"/>
      <w:lvlText w:val=""/>
      <w:lvlJc w:val="left"/>
      <w:pPr>
        <w:ind w:left="6480" w:hanging="360"/>
      </w:pPr>
      <w:rPr>
        <w:rFonts w:ascii="Wingdings" w:hAnsi="Wingdings" w:hint="default"/>
      </w:rPr>
    </w:lvl>
  </w:abstractNum>
  <w:abstractNum w:abstractNumId="3" w15:restartNumberingAfterBreak="0">
    <w:nsid w:val="325F33AE"/>
    <w:multiLevelType w:val="hybridMultilevel"/>
    <w:tmpl w:val="DBBEC650"/>
    <w:lvl w:ilvl="0" w:tplc="4B2A01DC">
      <w:start w:val="1"/>
      <w:numFmt w:val="bullet"/>
      <w:lvlText w:val=""/>
      <w:lvlJc w:val="left"/>
      <w:pPr>
        <w:ind w:left="13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5328476">
      <w:start w:val="1"/>
      <w:numFmt w:val="bullet"/>
      <w:lvlText w:val=""/>
      <w:lvlJc w:val="left"/>
      <w:pPr>
        <w:ind w:left="2389" w:hanging="360"/>
      </w:pPr>
      <w:rPr>
        <w:rFonts w:ascii="Wingdings" w:hAnsi="Wingdings" w:hint="default"/>
      </w:rPr>
    </w:lvl>
    <w:lvl w:ilvl="2" w:tplc="435CB080">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7CFD42">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EAFC12">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581E68">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F0593C">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DAC3DA">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988DB8">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833F0B"/>
    <w:multiLevelType w:val="hybridMultilevel"/>
    <w:tmpl w:val="395E27F0"/>
    <w:lvl w:ilvl="0" w:tplc="B58C727A">
      <w:start w:val="1"/>
      <w:numFmt w:val="bullet"/>
      <w:lvlText w:val=""/>
      <w:lvlJc w:val="left"/>
      <w:pPr>
        <w:ind w:left="160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A60EEA0">
      <w:start w:val="1"/>
      <w:numFmt w:val="bullet"/>
      <w:lvlText w:val=""/>
      <w:lvlJc w:val="left"/>
      <w:pPr>
        <w:ind w:left="2672" w:hanging="360"/>
      </w:pPr>
      <w:rPr>
        <w:rFonts w:ascii="Symbol" w:hAnsi="Symbol" w:hint="default"/>
      </w:rPr>
    </w:lvl>
    <w:lvl w:ilvl="2" w:tplc="2822EE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664E38">
      <w:start w:val="1"/>
      <w:numFmt w:val="bullet"/>
      <w:lvlText w:val="•"/>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40B336">
      <w:start w:val="1"/>
      <w:numFmt w:val="bullet"/>
      <w:lvlText w:val="o"/>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E2F5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5AE916">
      <w:start w:val="1"/>
      <w:numFmt w:val="bullet"/>
      <w:lvlText w:val="•"/>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365058">
      <w:start w:val="1"/>
      <w:numFmt w:val="bullet"/>
      <w:lvlText w:val="o"/>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821C6A">
      <w:start w:val="1"/>
      <w:numFmt w:val="bullet"/>
      <w:lvlText w:val="▪"/>
      <w:lvlJc w:val="left"/>
      <w:pPr>
        <w:ind w:left="73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C57468"/>
    <w:multiLevelType w:val="hybridMultilevel"/>
    <w:tmpl w:val="D2AEF6D0"/>
    <w:lvl w:ilvl="0" w:tplc="642669DE">
      <w:numFmt w:val="bullet"/>
      <w:lvlText w:val="-"/>
      <w:lvlJc w:val="left"/>
      <w:pPr>
        <w:ind w:left="1380" w:hanging="360"/>
      </w:pPr>
      <w:rPr>
        <w:rFonts w:ascii="Times New Roman" w:eastAsia="Times New Roman" w:hAnsi="Times New Roman" w:cs="Times New Roman" w:hint="default"/>
      </w:rPr>
    </w:lvl>
    <w:lvl w:ilvl="1" w:tplc="D1A8C01C" w:tentative="1">
      <w:start w:val="1"/>
      <w:numFmt w:val="bullet"/>
      <w:lvlText w:val="o"/>
      <w:lvlJc w:val="left"/>
      <w:pPr>
        <w:ind w:left="2100" w:hanging="360"/>
      </w:pPr>
      <w:rPr>
        <w:rFonts w:ascii="Courier New" w:hAnsi="Courier New" w:cs="Courier New" w:hint="default"/>
      </w:rPr>
    </w:lvl>
    <w:lvl w:ilvl="2" w:tplc="79A64BF4" w:tentative="1">
      <w:start w:val="1"/>
      <w:numFmt w:val="bullet"/>
      <w:lvlText w:val=""/>
      <w:lvlJc w:val="left"/>
      <w:pPr>
        <w:ind w:left="2820" w:hanging="360"/>
      </w:pPr>
      <w:rPr>
        <w:rFonts w:ascii="Wingdings" w:hAnsi="Wingdings" w:hint="default"/>
      </w:rPr>
    </w:lvl>
    <w:lvl w:ilvl="3" w:tplc="315C160A" w:tentative="1">
      <w:start w:val="1"/>
      <w:numFmt w:val="bullet"/>
      <w:lvlText w:val=""/>
      <w:lvlJc w:val="left"/>
      <w:pPr>
        <w:ind w:left="3540" w:hanging="360"/>
      </w:pPr>
      <w:rPr>
        <w:rFonts w:ascii="Symbol" w:hAnsi="Symbol" w:hint="default"/>
      </w:rPr>
    </w:lvl>
    <w:lvl w:ilvl="4" w:tplc="F51AA4D2" w:tentative="1">
      <w:start w:val="1"/>
      <w:numFmt w:val="bullet"/>
      <w:lvlText w:val="o"/>
      <w:lvlJc w:val="left"/>
      <w:pPr>
        <w:ind w:left="4260" w:hanging="360"/>
      </w:pPr>
      <w:rPr>
        <w:rFonts w:ascii="Courier New" w:hAnsi="Courier New" w:cs="Courier New" w:hint="default"/>
      </w:rPr>
    </w:lvl>
    <w:lvl w:ilvl="5" w:tplc="9098B264" w:tentative="1">
      <w:start w:val="1"/>
      <w:numFmt w:val="bullet"/>
      <w:lvlText w:val=""/>
      <w:lvlJc w:val="left"/>
      <w:pPr>
        <w:ind w:left="4980" w:hanging="360"/>
      </w:pPr>
      <w:rPr>
        <w:rFonts w:ascii="Wingdings" w:hAnsi="Wingdings" w:hint="default"/>
      </w:rPr>
    </w:lvl>
    <w:lvl w:ilvl="6" w:tplc="592C5B1C" w:tentative="1">
      <w:start w:val="1"/>
      <w:numFmt w:val="bullet"/>
      <w:lvlText w:val=""/>
      <w:lvlJc w:val="left"/>
      <w:pPr>
        <w:ind w:left="5700" w:hanging="360"/>
      </w:pPr>
      <w:rPr>
        <w:rFonts w:ascii="Symbol" w:hAnsi="Symbol" w:hint="default"/>
      </w:rPr>
    </w:lvl>
    <w:lvl w:ilvl="7" w:tplc="A802ECF2" w:tentative="1">
      <w:start w:val="1"/>
      <w:numFmt w:val="bullet"/>
      <w:lvlText w:val="o"/>
      <w:lvlJc w:val="left"/>
      <w:pPr>
        <w:ind w:left="6420" w:hanging="360"/>
      </w:pPr>
      <w:rPr>
        <w:rFonts w:ascii="Courier New" w:hAnsi="Courier New" w:cs="Courier New" w:hint="default"/>
      </w:rPr>
    </w:lvl>
    <w:lvl w:ilvl="8" w:tplc="B4584668" w:tentative="1">
      <w:start w:val="1"/>
      <w:numFmt w:val="bullet"/>
      <w:lvlText w:val=""/>
      <w:lvlJc w:val="left"/>
      <w:pPr>
        <w:ind w:left="7140" w:hanging="360"/>
      </w:pPr>
      <w:rPr>
        <w:rFonts w:ascii="Wingdings" w:hAnsi="Wingdings" w:hint="default"/>
      </w:rPr>
    </w:lvl>
  </w:abstractNum>
  <w:abstractNum w:abstractNumId="6" w15:restartNumberingAfterBreak="0">
    <w:nsid w:val="42F5703B"/>
    <w:multiLevelType w:val="hybridMultilevel"/>
    <w:tmpl w:val="96DCEB8A"/>
    <w:lvl w:ilvl="0" w:tplc="82B4B438">
      <w:start w:val="1"/>
      <w:numFmt w:val="bullet"/>
      <w:lvlText w:val="-"/>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1A3552">
      <w:start w:val="1"/>
      <w:numFmt w:val="bullet"/>
      <w:lvlText w:val="o"/>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381DD0">
      <w:start w:val="1"/>
      <w:numFmt w:val="bullet"/>
      <w:lvlText w:val="▪"/>
      <w:lvlJc w:val="left"/>
      <w:pPr>
        <w:ind w:left="2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18B2A8">
      <w:start w:val="1"/>
      <w:numFmt w:val="bullet"/>
      <w:lvlText w:val="•"/>
      <w:lvlJc w:val="left"/>
      <w:pPr>
        <w:ind w:left="3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7CA0B8">
      <w:start w:val="1"/>
      <w:numFmt w:val="bullet"/>
      <w:lvlText w:val="o"/>
      <w:lvlJc w:val="left"/>
      <w:pPr>
        <w:ind w:left="3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4C8894">
      <w:start w:val="1"/>
      <w:numFmt w:val="bullet"/>
      <w:lvlText w:val="▪"/>
      <w:lvlJc w:val="left"/>
      <w:pPr>
        <w:ind w:left="4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BAC862">
      <w:start w:val="1"/>
      <w:numFmt w:val="bullet"/>
      <w:lvlText w:val="•"/>
      <w:lvlJc w:val="left"/>
      <w:pPr>
        <w:ind w:left="5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66172">
      <w:start w:val="1"/>
      <w:numFmt w:val="bullet"/>
      <w:lvlText w:val="o"/>
      <w:lvlJc w:val="left"/>
      <w:pPr>
        <w:ind w:left="5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C7A9A">
      <w:start w:val="1"/>
      <w:numFmt w:val="bullet"/>
      <w:lvlText w:val="▪"/>
      <w:lvlJc w:val="left"/>
      <w:pPr>
        <w:ind w:left="6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FB577B"/>
    <w:multiLevelType w:val="hybridMultilevel"/>
    <w:tmpl w:val="A2F652A2"/>
    <w:lvl w:ilvl="0" w:tplc="96A6DAE4">
      <w:start w:val="1"/>
      <w:numFmt w:val="bullet"/>
      <w:lvlText w:val="-"/>
      <w:lvlJc w:val="left"/>
      <w:pPr>
        <w:ind w:left="1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C6912A">
      <w:start w:val="1"/>
      <w:numFmt w:val="bullet"/>
      <w:lvlText w:val=""/>
      <w:lvlJc w:val="left"/>
      <w:pPr>
        <w:ind w:left="2389" w:hanging="360"/>
      </w:pPr>
      <w:rPr>
        <w:rFonts w:ascii="Wingdings" w:hAnsi="Wingdings" w:hint="default"/>
      </w:rPr>
    </w:lvl>
    <w:lvl w:ilvl="2" w:tplc="67386562">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2FA5974">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A2BF88">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E6EFA2">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623F76">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2209D9A">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1C6CDE">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FE343E"/>
    <w:multiLevelType w:val="hybridMultilevel"/>
    <w:tmpl w:val="C8F63AAC"/>
    <w:lvl w:ilvl="0" w:tplc="173A8E9E">
      <w:start w:val="1"/>
      <w:numFmt w:val="bullet"/>
      <w:lvlText w:val="-"/>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41EF6">
      <w:start w:val="1"/>
      <w:numFmt w:val="bullet"/>
      <w:lvlText w:val="o"/>
      <w:lvlJc w:val="left"/>
      <w:pPr>
        <w:ind w:left="1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7AE206">
      <w:start w:val="1"/>
      <w:numFmt w:val="bullet"/>
      <w:lvlText w:val="▪"/>
      <w:lvlJc w:val="left"/>
      <w:pPr>
        <w:ind w:left="2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70066A">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0A01A">
      <w:start w:val="1"/>
      <w:numFmt w:val="bullet"/>
      <w:lvlText w:val="o"/>
      <w:lvlJc w:val="left"/>
      <w:pPr>
        <w:ind w:left="3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03230">
      <w:start w:val="1"/>
      <w:numFmt w:val="bullet"/>
      <w:lvlText w:val="▪"/>
      <w:lvlJc w:val="left"/>
      <w:pPr>
        <w:ind w:left="4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5256EE">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82C88">
      <w:start w:val="1"/>
      <w:numFmt w:val="bullet"/>
      <w:lvlText w:val="o"/>
      <w:lvlJc w:val="left"/>
      <w:pPr>
        <w:ind w:left="5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AC5630">
      <w:start w:val="1"/>
      <w:numFmt w:val="bullet"/>
      <w:lvlText w:val="▪"/>
      <w:lvlJc w:val="left"/>
      <w:pPr>
        <w:ind w:left="6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D910F6"/>
    <w:multiLevelType w:val="hybridMultilevel"/>
    <w:tmpl w:val="4BF67382"/>
    <w:lvl w:ilvl="0" w:tplc="8842BE16">
      <w:start w:val="1"/>
      <w:numFmt w:val="bullet"/>
      <w:lvlText w:val=""/>
      <w:lvlJc w:val="left"/>
      <w:pPr>
        <w:ind w:left="202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D3E8626">
      <w:start w:val="1"/>
      <w:numFmt w:val="bullet"/>
      <w:lvlText w:val="o"/>
      <w:lvlJc w:val="left"/>
      <w:pPr>
        <w:ind w:left="2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74A428">
      <w:start w:val="1"/>
      <w:numFmt w:val="bullet"/>
      <w:lvlText w:val="▪"/>
      <w:lvlJc w:val="left"/>
      <w:pPr>
        <w:ind w:left="2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14697C8">
      <w:start w:val="1"/>
      <w:numFmt w:val="bullet"/>
      <w:lvlText w:val="•"/>
      <w:lvlJc w:val="left"/>
      <w:pPr>
        <w:ind w:left="3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9E6AEE">
      <w:start w:val="1"/>
      <w:numFmt w:val="bullet"/>
      <w:lvlText w:val="o"/>
      <w:lvlJc w:val="left"/>
      <w:pPr>
        <w:ind w:left="4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94ECA4">
      <w:start w:val="1"/>
      <w:numFmt w:val="bullet"/>
      <w:lvlText w:val="▪"/>
      <w:lvlJc w:val="left"/>
      <w:pPr>
        <w:ind w:left="5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94CEC64">
      <w:start w:val="1"/>
      <w:numFmt w:val="bullet"/>
      <w:lvlText w:val="•"/>
      <w:lvlJc w:val="left"/>
      <w:pPr>
        <w:ind w:left="5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E29F10">
      <w:start w:val="1"/>
      <w:numFmt w:val="bullet"/>
      <w:lvlText w:val="o"/>
      <w:lvlJc w:val="left"/>
      <w:pPr>
        <w:ind w:left="6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D0B73E">
      <w:start w:val="1"/>
      <w:numFmt w:val="bullet"/>
      <w:lvlText w:val="▪"/>
      <w:lvlJc w:val="left"/>
      <w:pPr>
        <w:ind w:left="7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13329264">
    <w:abstractNumId w:val="2"/>
  </w:num>
  <w:num w:numId="2" w16cid:durableId="1632009421">
    <w:abstractNumId w:val="5"/>
  </w:num>
  <w:num w:numId="3" w16cid:durableId="218638393">
    <w:abstractNumId w:val="8"/>
  </w:num>
  <w:num w:numId="4" w16cid:durableId="59405623">
    <w:abstractNumId w:val="6"/>
  </w:num>
  <w:num w:numId="5" w16cid:durableId="122770018">
    <w:abstractNumId w:val="4"/>
  </w:num>
  <w:num w:numId="6" w16cid:durableId="1591887124">
    <w:abstractNumId w:val="1"/>
  </w:num>
  <w:num w:numId="7" w16cid:durableId="1698696363">
    <w:abstractNumId w:val="9"/>
  </w:num>
  <w:num w:numId="8" w16cid:durableId="163400524">
    <w:abstractNumId w:val="7"/>
  </w:num>
  <w:num w:numId="9" w16cid:durableId="1877304195">
    <w:abstractNumId w:val="0"/>
  </w:num>
  <w:num w:numId="10" w16cid:durableId="72831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711FE"/>
    <w:rsid w:val="000A77E6"/>
    <w:rsid w:val="000D2A78"/>
    <w:rsid w:val="00145F1D"/>
    <w:rsid w:val="002555C1"/>
    <w:rsid w:val="00266706"/>
    <w:rsid w:val="002A3DFF"/>
    <w:rsid w:val="003316D9"/>
    <w:rsid w:val="00341AF9"/>
    <w:rsid w:val="0038657E"/>
    <w:rsid w:val="003F2E3A"/>
    <w:rsid w:val="00464030"/>
    <w:rsid w:val="004807FC"/>
    <w:rsid w:val="00496E95"/>
    <w:rsid w:val="004A683B"/>
    <w:rsid w:val="00532B20"/>
    <w:rsid w:val="00535989"/>
    <w:rsid w:val="005A324D"/>
    <w:rsid w:val="005E061D"/>
    <w:rsid w:val="005F706B"/>
    <w:rsid w:val="00666163"/>
    <w:rsid w:val="006837E4"/>
    <w:rsid w:val="006A1D09"/>
    <w:rsid w:val="00713412"/>
    <w:rsid w:val="0074334F"/>
    <w:rsid w:val="00760CD3"/>
    <w:rsid w:val="007715A9"/>
    <w:rsid w:val="00782834"/>
    <w:rsid w:val="00855A0A"/>
    <w:rsid w:val="008674C8"/>
    <w:rsid w:val="008765B7"/>
    <w:rsid w:val="008C7BB1"/>
    <w:rsid w:val="008D74A9"/>
    <w:rsid w:val="00926781"/>
    <w:rsid w:val="00952991"/>
    <w:rsid w:val="00A5609D"/>
    <w:rsid w:val="00A814D7"/>
    <w:rsid w:val="00AD49B3"/>
    <w:rsid w:val="00AE3821"/>
    <w:rsid w:val="00B349D1"/>
    <w:rsid w:val="00B634DA"/>
    <w:rsid w:val="00B87D2F"/>
    <w:rsid w:val="00BE3359"/>
    <w:rsid w:val="00BF5729"/>
    <w:rsid w:val="00C37878"/>
    <w:rsid w:val="00D2181B"/>
    <w:rsid w:val="00D9622C"/>
    <w:rsid w:val="00DE7026"/>
    <w:rsid w:val="00E176B4"/>
    <w:rsid w:val="00E2769D"/>
    <w:rsid w:val="00EE7684"/>
    <w:rsid w:val="00FA1E66"/>
    <w:rsid w:val="00FA2F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44C7"/>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5609D"/>
    <w:pPr>
      <w:spacing w:after="0" w:line="240" w:lineRule="auto"/>
    </w:pPr>
    <w:rPr>
      <w:rFonts w:eastAsia="Times New Roman"/>
      <w:kern w:val="2"/>
      <w:sz w:val="24"/>
      <w:szCs w:val="24"/>
      <w:lang w:eastAsia="hr-H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2945</Words>
  <Characters>16790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3</cp:revision>
  <cp:lastPrinted>2022-12-12T07:50:00Z</cp:lastPrinted>
  <dcterms:created xsi:type="dcterms:W3CDTF">2025-12-18T09:01:00Z</dcterms:created>
  <dcterms:modified xsi:type="dcterms:W3CDTF">2025-12-22T12:14:00Z</dcterms:modified>
</cp:coreProperties>
</file>