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A9A" w14:textId="7C648595" w:rsidR="00052ECF" w:rsidRDefault="00052ECF" w:rsidP="00052ECF">
      <w:pPr>
        <w:jc w:val="center"/>
        <w:rPr>
          <w:rFonts w:ascii="Arial Nova Light" w:hAnsi="Arial Nova Light"/>
        </w:rPr>
      </w:pPr>
      <w:r w:rsidRPr="00052ECF">
        <w:rPr>
          <w:rFonts w:ascii="Arial Nova Light" w:eastAsia="Calibri Light" w:hAnsi="Arial Nova Light" w:cs="Calibri Light"/>
          <w:noProof/>
          <w14:ligatures w14:val="none"/>
        </w:rPr>
        <w:drawing>
          <wp:inline distT="0" distB="0" distL="0" distR="0" wp14:anchorId="3765B0B9" wp14:editId="53396BF8">
            <wp:extent cx="1510665" cy="293823"/>
            <wp:effectExtent l="0" t="0" r="0" b="0"/>
            <wp:docPr id="15755564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487" name="Slika 157555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84" cy="3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A476" w14:textId="56CF6D5A" w:rsidR="00A51789" w:rsidRPr="00052ECF" w:rsidRDefault="00052ECF" w:rsidP="00052ECF">
      <w:pPr>
        <w:jc w:val="center"/>
        <w:rPr>
          <w:rFonts w:ascii="Arial Nova Light" w:hAnsi="Arial Nova Light"/>
          <w:b/>
          <w:bCs/>
          <w:noProof/>
        </w:rPr>
      </w:pPr>
      <w:r w:rsidRPr="00052ECF">
        <w:rPr>
          <w:rFonts w:ascii="Arial Nova Light" w:hAnsi="Arial Nova Light"/>
          <w:b/>
          <w:bCs/>
        </w:rPr>
        <w:t>Obrazac za savjetovanje s javnošću</w:t>
      </w:r>
    </w:p>
    <w:p w14:paraId="38F57171" w14:textId="77777777" w:rsidR="00052ECF" w:rsidRPr="00052ECF" w:rsidRDefault="00052ECF">
      <w:pPr>
        <w:rPr>
          <w:rFonts w:ascii="Arial Nova Light" w:hAnsi="Arial Nova Light"/>
        </w:rPr>
      </w:pPr>
    </w:p>
    <w:tbl>
      <w:tblPr>
        <w:tblStyle w:val="TableNormal"/>
        <w:tblW w:w="10490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052ECF" w:rsidRPr="00052ECF" w14:paraId="1D06BDA4" w14:textId="77777777" w:rsidTr="00052ECF">
        <w:trPr>
          <w:trHeight w:val="608"/>
        </w:trPr>
        <w:tc>
          <w:tcPr>
            <w:tcW w:w="10490" w:type="dxa"/>
            <w:gridSpan w:val="2"/>
            <w:tcBorders>
              <w:bottom w:val="single" w:sz="4" w:space="0" w:color="231F20"/>
            </w:tcBorders>
            <w:shd w:val="clear" w:color="auto" w:fill="BCBEC0"/>
          </w:tcPr>
          <w:p w14:paraId="5A8756E3" w14:textId="77777777" w:rsidR="00052ECF" w:rsidRPr="00052ECF" w:rsidRDefault="00052ECF" w:rsidP="00052ECF">
            <w:pPr>
              <w:spacing w:before="73"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OBRAZAC</w:t>
            </w:r>
          </w:p>
          <w:p w14:paraId="151D3854" w14:textId="5C7FA71F" w:rsidR="00052ECF" w:rsidRPr="00052ECF" w:rsidRDefault="00052ECF" w:rsidP="00052ECF">
            <w:pPr>
              <w:tabs>
                <w:tab w:val="left" w:pos="4900"/>
              </w:tabs>
              <w:spacing w:line="230" w:lineRule="exact"/>
              <w:ind w:left="30"/>
              <w:jc w:val="center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sudjelovanja u savjetovanju s javnošću </w:t>
            </w:r>
          </w:p>
        </w:tc>
      </w:tr>
      <w:tr w:rsidR="00052ECF" w:rsidRPr="00052ECF" w14:paraId="4BA2E4F5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7414FE7A" w14:textId="77777777" w:rsidR="00ED36BB" w:rsidRDefault="00052ECF" w:rsidP="00ED36BB">
            <w:pPr>
              <w:spacing w:before="42"/>
              <w:ind w:left="56"/>
              <w:rPr>
                <w:rFonts w:ascii="Arial" w:eastAsia="Calibri Light" w:hAnsi="Arial" w:cs="Arial"/>
                <w:b/>
                <w:color w:val="231F20"/>
                <w:spacing w:val="4"/>
                <w:sz w:val="20"/>
                <w:szCs w:val="20"/>
                <w:lang w:val="hr-HR"/>
                <w14:ligatures w14:val="standard"/>
              </w:rPr>
            </w:pPr>
            <w:r w:rsidRPr="00ED36BB">
              <w:rPr>
                <w:rFonts w:ascii="Arial" w:eastAsia="Calibri Light" w:hAnsi="Arial" w:cs="Arial"/>
                <w:b/>
                <w:color w:val="231F20"/>
                <w:spacing w:val="4"/>
                <w:sz w:val="20"/>
                <w:szCs w:val="20"/>
                <w:lang w:val="hr-HR"/>
                <w14:ligatures w14:val="standard"/>
              </w:rPr>
              <w:t>Naziv akta / dokumenta za koji se provodi savjetovanje:</w:t>
            </w:r>
            <w:r w:rsidR="00F9418A" w:rsidRPr="00ED36BB">
              <w:rPr>
                <w:rFonts w:ascii="Arial" w:eastAsia="Calibri Light" w:hAnsi="Arial" w:cs="Arial"/>
                <w:b/>
                <w:color w:val="231F20"/>
                <w:spacing w:val="4"/>
                <w:sz w:val="20"/>
                <w:szCs w:val="20"/>
                <w:lang w:val="hr-HR"/>
                <w14:ligatures w14:val="standard"/>
              </w:rPr>
              <w:t xml:space="preserve"> </w:t>
            </w:r>
          </w:p>
          <w:p w14:paraId="439681D8" w14:textId="77777777" w:rsidR="00ED36BB" w:rsidRPr="00ED36BB" w:rsidRDefault="00ED36BB" w:rsidP="00ED36BB">
            <w:pPr>
              <w:spacing w:before="42"/>
              <w:ind w:left="56"/>
              <w:rPr>
                <w:rFonts w:ascii="Arial" w:eastAsia="Calibri Light" w:hAnsi="Arial" w:cs="Arial"/>
                <w:b/>
                <w:color w:val="231F20"/>
                <w:spacing w:val="4"/>
                <w:sz w:val="20"/>
                <w:szCs w:val="20"/>
                <w:lang w:val="hr-HR"/>
                <w14:ligatures w14:val="standard"/>
              </w:rPr>
            </w:pPr>
          </w:p>
          <w:p w14:paraId="6C0F4F31" w14:textId="77777777" w:rsidR="00ED36BB" w:rsidRDefault="00ED36BB" w:rsidP="00ED36BB">
            <w:pPr>
              <w:spacing w:after="12"/>
              <w:ind w:left="10" w:right="861" w:hanging="1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D36B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GODIŠNJI PLAN RAZVOJA SUSTAVA CIVILNE ZAŠTITE </w:t>
            </w:r>
          </w:p>
          <w:p w14:paraId="0CED1648" w14:textId="77777777" w:rsidR="00ED36BB" w:rsidRDefault="00ED36BB" w:rsidP="00ED36BB">
            <w:pPr>
              <w:spacing w:after="12"/>
              <w:ind w:left="10" w:right="861" w:hanging="1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D36B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NA PODRUČJU OPĆINE JELENJE </w:t>
            </w:r>
            <w:r w:rsidRPr="00ED36B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14:paraId="23051D2C" w14:textId="225E0B88" w:rsidR="00052ECF" w:rsidRDefault="00ED36BB" w:rsidP="00ED36BB">
            <w:pPr>
              <w:spacing w:after="12"/>
              <w:ind w:left="10" w:right="861" w:hanging="1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D36BB">
              <w:rPr>
                <w:rFonts w:ascii="Arial" w:hAnsi="Arial" w:cs="Arial"/>
                <w:b/>
                <w:sz w:val="20"/>
                <w:szCs w:val="20"/>
                <w:lang w:val="es-ES"/>
              </w:rPr>
              <w:t>ZA 2026. S FINANCIJSKIM UČINCIMA ZA TROGODIŠNJE RAZDOBLJE</w:t>
            </w:r>
          </w:p>
          <w:p w14:paraId="26A60F3A" w14:textId="70E9FC2C" w:rsidR="00ED36BB" w:rsidRPr="00ED36BB" w:rsidRDefault="00ED36BB" w:rsidP="00ED36BB">
            <w:pPr>
              <w:spacing w:after="12"/>
              <w:ind w:left="10" w:right="861" w:hanging="10"/>
              <w:jc w:val="center"/>
              <w:rPr>
                <w:rFonts w:ascii="Arial" w:eastAsia="Calibri Light" w:hAnsi="Arial" w:cs="Arial"/>
                <w:b/>
                <w:spacing w:val="4"/>
                <w:sz w:val="20"/>
                <w:szCs w:val="20"/>
                <w:lang w:val="es-ES"/>
                <w14:ligatures w14:val="standard"/>
              </w:rPr>
            </w:pPr>
          </w:p>
        </w:tc>
      </w:tr>
      <w:tr w:rsidR="00052ECF" w:rsidRPr="00052ECF" w14:paraId="1A82303A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3367062" w14:textId="5175618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Nositelj izrade akta/dokumenta: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JELENJE, JEDINSTVENI UPRA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VNI ODJEL</w:t>
            </w:r>
          </w:p>
        </w:tc>
      </w:tr>
      <w:tr w:rsidR="00052ECF" w:rsidRPr="00052ECF" w14:paraId="261119DE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0E5A2" w14:textId="741066F4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Početak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10. </w:t>
            </w:r>
            <w:proofErr w:type="spellStart"/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studenoga</w:t>
            </w:r>
            <w:proofErr w:type="spellEnd"/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2025.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6330B" w14:textId="1326B24C" w:rsidR="00052ECF" w:rsidRPr="00052ECF" w:rsidRDefault="00052ECF" w:rsidP="00052ECF">
            <w:pPr>
              <w:spacing w:before="42"/>
              <w:ind w:left="62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Završetak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0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</w:t>
            </w:r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prosinca</w:t>
            </w:r>
            <w:proofErr w:type="spellEnd"/>
            <w:r w:rsidR="00ED36B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2025.</w:t>
            </w:r>
          </w:p>
        </w:tc>
      </w:tr>
      <w:tr w:rsidR="00052ECF" w:rsidRPr="00052ECF" w14:paraId="77538D14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91A3090" w14:textId="77777777" w:rsidR="00052ECF" w:rsidRPr="00052ECF" w:rsidRDefault="00052ECF" w:rsidP="00052ECF">
            <w:pPr>
              <w:spacing w:before="53" w:line="230" w:lineRule="exact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Podnositelj prijedloga i mišljenja</w:t>
            </w:r>
          </w:p>
          <w:p w14:paraId="7CC5F91F" w14:textId="710303C5" w:rsidR="00052ECF" w:rsidRPr="00052ECF" w:rsidRDefault="00052ECF" w:rsidP="00052ECF">
            <w:pPr>
              <w:spacing w:before="8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(ime i prezime fizičke osobe </w:t>
            </w:r>
            <w:r w:rsidR="00ED36BB"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odnosno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naziv pravne osobe za koju se podnosi 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1F3215B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EF240BD" w14:textId="77777777" w:rsidTr="00052ECF">
        <w:trPr>
          <w:trHeight w:val="61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581D1E" w14:textId="77777777" w:rsidR="00052ECF" w:rsidRPr="00052ECF" w:rsidRDefault="00052ECF" w:rsidP="00052ECF">
            <w:pPr>
              <w:spacing w:before="99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E61F49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48785DB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EAA8FB7" w14:textId="24CE73B7" w:rsidR="00052ECF" w:rsidRPr="00052ECF" w:rsidRDefault="00052ECF" w:rsidP="00052ECF">
            <w:pPr>
              <w:spacing w:before="76" w:line="211" w:lineRule="auto"/>
              <w:ind w:left="56" w:right="127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Ime i prezime osobe (ili osoba) koja je sastavljala primjedbe ili osobe ovlaštene za zastupanje pravne osobe (kada se radi o pravnoj osobi kao podnositelju prijedloga i </w:t>
            </w:r>
            <w:r w:rsidR="00ED36BB"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mišljenja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0583F77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5A3014E6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7034B" w14:textId="7777777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Načelni prijedlozi i mišljenje na nacrt akta ili dokumenta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61AD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0601245C" w14:textId="77777777" w:rsidTr="00052ECF">
        <w:trPr>
          <w:trHeight w:val="330"/>
        </w:trPr>
        <w:tc>
          <w:tcPr>
            <w:tcW w:w="51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EAC5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3F45ADCA" w14:textId="77777777" w:rsidR="00052ECF" w:rsidRPr="00052ECF" w:rsidRDefault="00052ECF" w:rsidP="00052ECF">
            <w:pPr>
              <w:spacing w:before="177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6F28FCB7" w14:textId="77777777" w:rsidR="00052ECF" w:rsidRPr="00ED36BB" w:rsidRDefault="00052ECF" w:rsidP="00052ECF">
            <w:pPr>
              <w:spacing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Primjedbe na pojedine članke ili dijelove nacrta akta ili dokumenta (prijedlog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3F816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7DB653E4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4DC9205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:lang w:val="pl-PL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DAB749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2B953DBC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6BD5301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:lang w:val="pl-PL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262CE6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29802C32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76E2865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:lang w:val="pl-PL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106F06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601830B7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2C4D1C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:lang w:val="pl-PL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9707EE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684AD46D" w14:textId="77777777" w:rsidTr="00052ECF">
        <w:trPr>
          <w:trHeight w:val="285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1D50B" w14:textId="77777777" w:rsidR="00052ECF" w:rsidRPr="00ED36BB" w:rsidRDefault="00052ECF" w:rsidP="00052ECF">
            <w:pPr>
              <w:spacing w:before="19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es-ES"/>
                <w14:ligatures w14:val="standard"/>
              </w:rPr>
            </w:pPr>
            <w:r w:rsidRP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es-ES"/>
                <w14:ligatures w14:val="standard"/>
              </w:rPr>
              <w:t>Datum dostavljanja prijedloga i mišljenja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26C471" w14:textId="77777777" w:rsidR="00052ECF" w:rsidRPr="00ED36BB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es-ES"/>
                <w14:ligatures w14:val="standard"/>
              </w:rPr>
            </w:pPr>
          </w:p>
        </w:tc>
      </w:tr>
      <w:tr w:rsidR="00052ECF" w:rsidRPr="00052ECF" w14:paraId="64863594" w14:textId="77777777" w:rsidTr="00052ECF">
        <w:trPr>
          <w:trHeight w:val="1572"/>
        </w:trPr>
        <w:tc>
          <w:tcPr>
            <w:tcW w:w="10490" w:type="dxa"/>
            <w:gridSpan w:val="2"/>
            <w:tcBorders>
              <w:top w:val="single" w:sz="4" w:space="0" w:color="231F20"/>
            </w:tcBorders>
            <w:shd w:val="clear" w:color="auto" w:fill="D1D3D4"/>
          </w:tcPr>
          <w:p w14:paraId="19C44E57" w14:textId="75070DBE" w:rsidR="00052ECF" w:rsidRPr="00052ECF" w:rsidRDefault="00052ECF" w:rsidP="00052ECF">
            <w:pPr>
              <w:spacing w:before="89" w:line="211" w:lineRule="auto"/>
              <w:ind w:left="56" w:right="33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Popunjeni obrazac s prilogom zaključno do 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1</w:t>
            </w:r>
            <w:r w:rsid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0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.1</w:t>
            </w:r>
            <w:r w:rsid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2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.2025.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godine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dostaviti na adresu elektronske pošte: </w:t>
            </w:r>
            <w:hyperlink r:id="rId7" w:history="1">
              <w:r w:rsidR="00ED36BB" w:rsidRPr="00ED36BB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pisarnica@jelenje.hr</w:t>
              </w:r>
            </w:hyperlink>
            <w:r w:rsid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i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li na adresu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Jedinstveni upravni odjel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Dražičkih boraca 64, 51218 Dražice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. Kontakt osoba: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Martina Perhat,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Službenik za informiranje,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martina@jelenje.hr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051 208 088</w:t>
            </w:r>
          </w:p>
          <w:p w14:paraId="21CF78CF" w14:textId="59D44579" w:rsidR="00ED36BB" w:rsidRDefault="00052ECF" w:rsidP="00ED36BB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 završetku savjetovanja,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svi pristigli doprinosi bit će razmotreni te prihvaćeni ili neprihvaćeni uz obrazloženja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koja su sastavni dio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Izvješća 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savjetovanju s javnošću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. Izvješće će biti objavljeno (očekivani termin) na internetskoj stranici Op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ćine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, na poveznici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hyperlink r:id="rId8" w:history="1">
              <w:r w:rsidR="00ED36BB" w:rsidRPr="00ED36BB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www.jelenje.hr</w:t>
              </w:r>
            </w:hyperlink>
            <w:r w:rsidR="00ED36B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</w:p>
          <w:p w14:paraId="20291E90" w14:textId="68EE8775" w:rsidR="00052ECF" w:rsidRPr="00F9418A" w:rsidRDefault="00052ECF" w:rsidP="00ED36BB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F9418A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C260CB" w14:textId="77777777" w:rsidR="00052ECF" w:rsidRPr="00052ECF" w:rsidRDefault="00052ECF">
      <w:pPr>
        <w:rPr>
          <w:rFonts w:ascii="Arial Nova Light" w:hAnsi="Arial Nova Light"/>
        </w:rPr>
      </w:pPr>
    </w:p>
    <w:sectPr w:rsidR="00052ECF" w:rsidRPr="00052ECF" w:rsidSect="00052ECF"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EDD4" w14:textId="77777777" w:rsidR="001B36F1" w:rsidRDefault="001B36F1" w:rsidP="00052ECF">
      <w:pPr>
        <w:spacing w:after="0" w:line="240" w:lineRule="auto"/>
      </w:pPr>
      <w:r>
        <w:separator/>
      </w:r>
    </w:p>
  </w:endnote>
  <w:endnote w:type="continuationSeparator" w:id="0">
    <w:p w14:paraId="2B20F3B3" w14:textId="77777777" w:rsidR="001B36F1" w:rsidRDefault="001B36F1" w:rsidP="000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85D5" w14:textId="77777777" w:rsidR="001B36F1" w:rsidRDefault="001B36F1" w:rsidP="00052ECF">
      <w:pPr>
        <w:spacing w:after="0" w:line="240" w:lineRule="auto"/>
      </w:pPr>
      <w:r>
        <w:separator/>
      </w:r>
    </w:p>
  </w:footnote>
  <w:footnote w:type="continuationSeparator" w:id="0">
    <w:p w14:paraId="2B0FAF40" w14:textId="77777777" w:rsidR="001B36F1" w:rsidRDefault="001B36F1" w:rsidP="000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F"/>
    <w:rsid w:val="00052ECF"/>
    <w:rsid w:val="000D56E0"/>
    <w:rsid w:val="0016042A"/>
    <w:rsid w:val="001B36F1"/>
    <w:rsid w:val="00293D7B"/>
    <w:rsid w:val="004C4F8D"/>
    <w:rsid w:val="006179A3"/>
    <w:rsid w:val="006B23CC"/>
    <w:rsid w:val="007E6A13"/>
    <w:rsid w:val="0096650E"/>
    <w:rsid w:val="00A51789"/>
    <w:rsid w:val="00B516E7"/>
    <w:rsid w:val="00DE2200"/>
    <w:rsid w:val="00ED36BB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22EA"/>
  <w15:chartTrackingRefBased/>
  <w15:docId w15:val="{14BAAF1E-F9CC-4B2C-B986-3AF6B5D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E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E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E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E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E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E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E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E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E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E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EC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ECF"/>
  </w:style>
  <w:style w:type="paragraph" w:styleId="Podnoje">
    <w:name w:val="footer"/>
    <w:basedOn w:val="Normal"/>
    <w:link w:val="Podno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ECF"/>
  </w:style>
  <w:style w:type="table" w:customStyle="1" w:styleId="TableNormal">
    <w:name w:val="Table Normal"/>
    <w:uiPriority w:val="2"/>
    <w:semiHidden/>
    <w:unhideWhenUsed/>
    <w:qFormat/>
    <w:rsid w:val="00052EC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52E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2EC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D36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e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Gordana tomas</cp:lastModifiedBy>
  <cp:revision>3</cp:revision>
  <dcterms:created xsi:type="dcterms:W3CDTF">2025-10-30T08:10:00Z</dcterms:created>
  <dcterms:modified xsi:type="dcterms:W3CDTF">2025-10-30T08:15:00Z</dcterms:modified>
</cp:coreProperties>
</file>