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7AFA" w14:textId="77777777" w:rsidR="00A61630" w:rsidRPr="00A61630" w:rsidRDefault="00000000" w:rsidP="00A61630">
      <w:pPr>
        <w:suppressAutoHyphens w:val="0"/>
        <w:spacing w:after="160" w:line="252" w:lineRule="auto"/>
        <w:ind w:left="30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72. stavka 1. Zakona o komunalnom gospodarstvu („Narodne novine“ broj 68/18., 110/18. i 32/20.) i članka 33. stavak 1. točka 13. Statuta Općine Jelenje („Službene novine Općine Jelenje“ broj 59/23.) Općinsko vijeće Općine Jelenje na 22. sjednici održanoj dana 20. studenog 2024. donosi</w:t>
      </w:r>
    </w:p>
    <w:p w14:paraId="731CB2FE" w14:textId="77777777" w:rsidR="00A61630" w:rsidRPr="00A61630" w:rsidRDefault="00000000" w:rsidP="00A61630">
      <w:pPr>
        <w:suppressAutoHyphens w:val="0"/>
        <w:spacing w:after="0" w:line="264" w:lineRule="auto"/>
        <w:ind w:left="30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Druge izmjene i dopune Programa održavanja komunalne infrastrukture na području Općine Jelenje za 2024.g.</w:t>
      </w:r>
    </w:p>
    <w:p w14:paraId="2F0BA2F3" w14:textId="77777777" w:rsidR="00A61630" w:rsidRPr="00A61630" w:rsidRDefault="00A61630" w:rsidP="00A61630">
      <w:pPr>
        <w:suppressAutoHyphens w:val="0"/>
        <w:spacing w:after="0" w:line="264" w:lineRule="auto"/>
        <w:ind w:left="30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6C7714AC" w14:textId="77777777" w:rsidR="00A61630" w:rsidRPr="00A61630" w:rsidRDefault="00000000" w:rsidP="00A61630">
      <w:pPr>
        <w:suppressAutoHyphens w:val="0"/>
        <w:spacing w:after="160" w:line="264" w:lineRule="auto"/>
        <w:ind w:left="30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2F6106DE" w14:textId="77777777" w:rsidR="00A61630" w:rsidRPr="00A61630" w:rsidRDefault="00000000" w:rsidP="00A61630">
      <w:pPr>
        <w:suppressAutoHyphens w:val="0"/>
        <w:spacing w:after="120" w:line="264" w:lineRule="auto"/>
        <w:ind w:left="11" w:right="57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U Programu održavanja komunalne infrastrukture na području Općine Jelenje za 2024.g („Službene novine Općine Jelenje“ broj 64/23. i 69/24.; u daljnjem tekstu – Program) članak 2. mijenja se i sada glasi:</w:t>
      </w:r>
    </w:p>
    <w:p w14:paraId="38513A35" w14:textId="77777777" w:rsidR="00A61630" w:rsidRPr="00A61630" w:rsidRDefault="00000000" w:rsidP="00A61630">
      <w:pPr>
        <w:suppressAutoHyphens w:val="0"/>
        <w:spacing w:after="120" w:line="264" w:lineRule="auto"/>
        <w:ind w:left="11" w:right="57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„Financijska sredstva potrebna za ostvarivanje ovog Programa utvrđuju se u ukupnom iznosu od 469.100,00 eura, prema izvorima kako slijedi: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right w:w="39" w:type="dxa"/>
        </w:tblCellMar>
        <w:tblLook w:val="04A0" w:firstRow="1" w:lastRow="0" w:firstColumn="1" w:lastColumn="0" w:noHBand="0" w:noVBand="1"/>
      </w:tblPr>
      <w:tblGrid>
        <w:gridCol w:w="6535"/>
        <w:gridCol w:w="2470"/>
      </w:tblGrid>
      <w:tr w:rsidR="00605B40" w14:paraId="35CFF091" w14:textId="77777777" w:rsidTr="00A61630">
        <w:trPr>
          <w:jc w:val="center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F32C8A4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IZVORI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A47F6B1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right="66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IZNOS (EUR)</w:t>
            </w:r>
          </w:p>
        </w:tc>
      </w:tr>
      <w:tr w:rsidR="00605B40" w14:paraId="4312EAC4" w14:textId="77777777" w:rsidTr="00A61630">
        <w:trPr>
          <w:jc w:val="center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5B8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Prihod od komunalne naknade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B8E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right="66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280.000,00</w:t>
            </w:r>
          </w:p>
        </w:tc>
      </w:tr>
      <w:tr w:rsidR="00605B40" w14:paraId="30216B9A" w14:textId="77777777" w:rsidTr="00A61630">
        <w:trPr>
          <w:jc w:val="center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357F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Naknada za ceste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303C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right="65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25.200,00</w:t>
            </w:r>
          </w:p>
        </w:tc>
      </w:tr>
      <w:tr w:rsidR="00605B40" w14:paraId="1380C501" w14:textId="77777777" w:rsidTr="00A61630">
        <w:trPr>
          <w:jc w:val="center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CBE3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Manjak prihoda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8E3F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right="66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-45.139,46</w:t>
            </w:r>
          </w:p>
        </w:tc>
      </w:tr>
      <w:tr w:rsidR="00605B40" w14:paraId="14450436" w14:textId="77777777" w:rsidTr="00A61630">
        <w:trPr>
          <w:jc w:val="center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8118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Prihodi od pruženih usluga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455E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right="65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26.000,00</w:t>
            </w:r>
          </w:p>
        </w:tc>
      </w:tr>
      <w:tr w:rsidR="00605B40" w14:paraId="5EA46142" w14:textId="77777777" w:rsidTr="00A61630">
        <w:trPr>
          <w:jc w:val="center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5606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Županijske, gradske i općinske pristojbe i naknade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E5D1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right="65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65.000,00</w:t>
            </w:r>
          </w:p>
        </w:tc>
      </w:tr>
      <w:tr w:rsidR="00605B40" w14:paraId="034AF799" w14:textId="77777777" w:rsidTr="00A61630">
        <w:trPr>
          <w:jc w:val="center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151D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Opći prihodi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E834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right="65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118.039,46</w:t>
            </w:r>
          </w:p>
        </w:tc>
      </w:tr>
      <w:tr w:rsidR="00605B40" w14:paraId="2FF077BC" w14:textId="77777777" w:rsidTr="00A61630">
        <w:trPr>
          <w:jc w:val="center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E0960DA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D574D8" w14:textId="77777777" w:rsidR="00A61630" w:rsidRPr="00A61630" w:rsidRDefault="00000000" w:rsidP="00A61630">
            <w:pPr>
              <w:suppressAutoHyphens w:val="0"/>
              <w:spacing w:before="60" w:after="0" w:line="240" w:lineRule="auto"/>
              <w:ind w:left="30" w:right="65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469.100,00</w:t>
            </w:r>
          </w:p>
        </w:tc>
      </w:tr>
    </w:tbl>
    <w:p w14:paraId="372E251D" w14:textId="77777777" w:rsidR="00A61630" w:rsidRPr="00A61630" w:rsidRDefault="00000000" w:rsidP="00A61630">
      <w:pPr>
        <w:suppressAutoHyphens w:val="0"/>
        <w:spacing w:after="160" w:line="264" w:lineRule="auto"/>
        <w:ind w:left="30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  <w:t>„</w:t>
      </w:r>
    </w:p>
    <w:p w14:paraId="00529DC2" w14:textId="77777777" w:rsidR="00A61630" w:rsidRPr="00A61630" w:rsidRDefault="00000000" w:rsidP="00A61630">
      <w:pPr>
        <w:suppressAutoHyphens w:val="0"/>
        <w:spacing w:after="160" w:line="264" w:lineRule="auto"/>
        <w:ind w:left="30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7C7AD53E" w14:textId="77777777" w:rsidR="00A61630" w:rsidRPr="00A61630" w:rsidRDefault="00000000" w:rsidP="00A61630">
      <w:pPr>
        <w:suppressAutoHyphens w:val="0"/>
        <w:spacing w:after="128" w:line="264" w:lineRule="auto"/>
        <w:ind w:left="11" w:right="57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Članak 3. Programa mijenja se i sada glasi:</w:t>
      </w:r>
    </w:p>
    <w:p w14:paraId="0F53AD74" w14:textId="77777777" w:rsidR="00A61630" w:rsidRPr="00A61630" w:rsidRDefault="00000000" w:rsidP="00A61630">
      <w:pPr>
        <w:suppressAutoHyphens w:val="0"/>
        <w:spacing w:after="128" w:line="264" w:lineRule="auto"/>
        <w:ind w:left="11" w:right="57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„Planirana sredstva za održavanje komunalne infrastrukture na području općine Jelenje za 2024. godinu raspodjeljuju se po djelatnostima:</w:t>
      </w:r>
    </w:p>
    <w:tbl>
      <w:tblPr>
        <w:tblW w:w="9075" w:type="dxa"/>
        <w:tblInd w:w="-5" w:type="dxa"/>
        <w:tblLayout w:type="fixed"/>
        <w:tblCellMar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2869"/>
        <w:gridCol w:w="992"/>
        <w:gridCol w:w="1275"/>
        <w:gridCol w:w="1090"/>
        <w:gridCol w:w="470"/>
        <w:gridCol w:w="1417"/>
      </w:tblGrid>
      <w:tr w:rsidR="00605B40" w14:paraId="60530B0F" w14:textId="77777777" w:rsidTr="00A61630">
        <w:tc>
          <w:tcPr>
            <w:tcW w:w="3828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1831FBA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103" w:hanging="10"/>
              <w:jc w:val="center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Times New Roman" w:eastAsia="Times New Roman" w:hAnsi="Times New Roman" w:cs="Arial"/>
                <w:color w:val="000000"/>
                <w:kern w:val="2"/>
                <w:lang w:eastAsia="hr-HR"/>
                <w14:ligatures w14:val="standardContextual"/>
              </w:rPr>
              <w:t xml:space="preserve"> </w:t>
            </w:r>
            <w:r w:rsidRPr="00A61630">
              <w:rPr>
                <w:rFonts w:ascii="Arial" w:eastAsia="Arial" w:hAnsi="Arial" w:cs="Arial"/>
                <w:b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DJELATNOST </w:t>
            </w:r>
          </w:p>
        </w:tc>
        <w:tc>
          <w:tcPr>
            <w:tcW w:w="99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50901E91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107" w:hanging="10"/>
              <w:jc w:val="center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POZICIJA </w:t>
            </w:r>
          </w:p>
          <w:p w14:paraId="43F185E7" w14:textId="77777777" w:rsidR="00A61630" w:rsidRPr="00A61630" w:rsidRDefault="00000000" w:rsidP="00A61630">
            <w:pPr>
              <w:suppressAutoHyphens w:val="0"/>
              <w:spacing w:after="0" w:line="252" w:lineRule="auto"/>
              <w:ind w:left="31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PRORAČUNA </w:t>
            </w:r>
          </w:p>
        </w:tc>
        <w:tc>
          <w:tcPr>
            <w:tcW w:w="127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23AAD7F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109" w:hanging="10"/>
              <w:jc w:val="center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PRORAČUN </w:t>
            </w:r>
          </w:p>
          <w:p w14:paraId="6C2C11E5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55" w:hanging="10"/>
              <w:jc w:val="right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2024.             </w:t>
            </w:r>
          </w:p>
          <w:p w14:paraId="71B75EFF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107" w:hanging="10"/>
              <w:jc w:val="center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(u eurima) </w:t>
            </w:r>
          </w:p>
        </w:tc>
        <w:tc>
          <w:tcPr>
            <w:tcW w:w="297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22C4508E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281" w:hanging="10"/>
              <w:jc w:val="center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IZVORI FINANCIRANJA </w:t>
            </w:r>
          </w:p>
        </w:tc>
      </w:tr>
      <w:tr w:rsidR="00605B40" w14:paraId="0F886D04" w14:textId="77777777" w:rsidTr="00A61630">
        <w:tc>
          <w:tcPr>
            <w:tcW w:w="11939" w:type="dxa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CDC367B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57230C6F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275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6A0F2FC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0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1796A6A2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98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i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IZVORI </w:t>
            </w:r>
          </w:p>
        </w:tc>
        <w:tc>
          <w:tcPr>
            <w:tcW w:w="18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09835CB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105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i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VRIJEDNOSTI </w:t>
            </w:r>
          </w:p>
        </w:tc>
      </w:tr>
      <w:tr w:rsidR="00605B40" w14:paraId="24907C65" w14:textId="77777777" w:rsidTr="00A61630">
        <w:tc>
          <w:tcPr>
            <w:tcW w:w="9072" w:type="dxa"/>
            <w:gridSpan w:val="7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7FCADD15" w14:textId="77777777" w:rsidR="00A61630" w:rsidRPr="00A61630" w:rsidRDefault="00000000" w:rsidP="00A61630">
            <w:pPr>
              <w:shd w:val="clear" w:color="auto" w:fill="C5E0B3"/>
              <w:tabs>
                <w:tab w:val="center" w:pos="2012"/>
                <w:tab w:val="center" w:pos="5396"/>
                <w:tab w:val="center" w:pos="6853"/>
              </w:tabs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1. 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ab/>
              <w:t xml:space="preserve">ODRŽAVANJE NERAZVRSTANIH CESTA 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ab/>
            </w: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                                                                                                 </w:t>
            </w:r>
            <w:r w:rsidRPr="00A61630"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247.000,00</w:t>
            </w: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</w:t>
            </w:r>
          </w:p>
        </w:tc>
      </w:tr>
      <w:tr w:rsidR="00605B40" w14:paraId="0E198277" w14:textId="77777777" w:rsidTr="00A61630">
        <w:trPr>
          <w:trHeight w:val="568"/>
        </w:trPr>
        <w:tc>
          <w:tcPr>
            <w:tcW w:w="9072" w:type="dxa"/>
            <w:gridSpan w:val="7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600FBA4" w14:textId="77777777" w:rsidR="00A61630" w:rsidRPr="00A61630" w:rsidRDefault="00000000" w:rsidP="00A61630">
            <w:pPr>
              <w:suppressAutoHyphens w:val="0"/>
              <w:spacing w:after="0" w:line="240" w:lineRule="auto"/>
              <w:ind w:left="30" w:right="136" w:hanging="10"/>
              <w:jc w:val="both"/>
              <w:textAlignment w:val="auto"/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>Održavanje nerazvrstanih cesta obuhvaća skup mjera i radnji koje se obavljaju tijekom cijele godine na nerazvrstanim cestama, uključujući i svu opremu, uređaje i instalacije, sa svrhom održavanja prohodnosti i tehničke ispravnosti cesta i prometne sigurnosti na njima (redovito održavanje) kao i mjestimičnog poboljšanja elemenata ceste, osiguravanja sigurnosti i trajnosti ceste i cestovnih objekata i povećanja sigurnosti prometa (izvanredno održavanje), a u skladu s propisima kojima je uređeno održavanje cesta.</w:t>
            </w:r>
            <w:r w:rsidRPr="00A61630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 Dio sredstava razvrstava se na održavanje cesta u zimskim uvjetima (čišćenje snijega).</w:t>
            </w:r>
          </w:p>
          <w:p w14:paraId="7EC2B152" w14:textId="77777777" w:rsidR="00A61630" w:rsidRPr="00A61630" w:rsidRDefault="00000000" w:rsidP="00A61630">
            <w:pPr>
              <w:suppressAutoHyphens w:val="0"/>
              <w:spacing w:after="0" w:line="240" w:lineRule="auto"/>
              <w:ind w:left="30" w:right="136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</w:t>
            </w:r>
          </w:p>
        </w:tc>
      </w:tr>
      <w:tr w:rsidR="00605B40" w14:paraId="38EF9D77" w14:textId="77777777" w:rsidTr="00A61630">
        <w:tc>
          <w:tcPr>
            <w:tcW w:w="961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03AEC37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6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1.1. </w:t>
            </w:r>
          </w:p>
        </w:tc>
        <w:tc>
          <w:tcPr>
            <w:tcW w:w="2867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628D2A21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Usluge tekućeg održavanja nerazvrstanih cesta </w:t>
            </w:r>
          </w:p>
        </w:tc>
        <w:tc>
          <w:tcPr>
            <w:tcW w:w="992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C9630E4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8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46</w:t>
            </w:r>
          </w:p>
        </w:tc>
        <w:tc>
          <w:tcPr>
            <w:tcW w:w="1275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08DE932B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3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192.000,00 </w:t>
            </w: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DC0812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Naknada za ceste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3D27BFA3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25.200,00</w:t>
            </w:r>
          </w:p>
        </w:tc>
      </w:tr>
      <w:tr w:rsidR="00605B40" w14:paraId="7DC9F778" w14:textId="77777777" w:rsidTr="00A61630">
        <w:tc>
          <w:tcPr>
            <w:tcW w:w="9072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B78C27C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2867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2C9EA3C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72BDBCF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275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89C7023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3486C3AF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Županijske, gradske i općinske pristojbe i naknade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310DE9AA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23.500,00</w:t>
            </w:r>
          </w:p>
        </w:tc>
      </w:tr>
      <w:tr w:rsidR="00605B40" w14:paraId="1D7A53E9" w14:textId="77777777" w:rsidTr="00A61630">
        <w:tc>
          <w:tcPr>
            <w:tcW w:w="9072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827B932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2867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6F87DB8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5FBCB6A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275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7B79DF6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3A33DB55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Opći prihodi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7272141B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52.039,46</w:t>
            </w:r>
          </w:p>
        </w:tc>
      </w:tr>
      <w:tr w:rsidR="00605B40" w14:paraId="4AFB89C0" w14:textId="77777777" w:rsidTr="00A61630">
        <w:tc>
          <w:tcPr>
            <w:tcW w:w="9072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8F1CE1C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2867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F7CF869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852D83F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275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D3EA55B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375A5DF0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Komunalna naknada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20D29DC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91.260,54</w:t>
            </w:r>
          </w:p>
        </w:tc>
      </w:tr>
      <w:tr w:rsidR="00605B40" w14:paraId="6F53BCEB" w14:textId="77777777" w:rsidTr="00A61630">
        <w:tc>
          <w:tcPr>
            <w:tcW w:w="961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2EE055E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6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1.2. </w:t>
            </w:r>
          </w:p>
        </w:tc>
        <w:tc>
          <w:tcPr>
            <w:tcW w:w="2867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6F4C5FDF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Zimska služba</w:t>
            </w:r>
          </w:p>
        </w:tc>
        <w:tc>
          <w:tcPr>
            <w:tcW w:w="992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6006EFDC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8" w:hanging="10"/>
              <w:jc w:val="center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284</w:t>
            </w:r>
          </w:p>
        </w:tc>
        <w:tc>
          <w:tcPr>
            <w:tcW w:w="1275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052CC2E3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3" w:hanging="10"/>
              <w:jc w:val="right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40.000,00 </w:t>
            </w: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213D2A8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Opći prihodi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42952907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20.000,00</w:t>
            </w:r>
          </w:p>
        </w:tc>
      </w:tr>
      <w:tr w:rsidR="00605B40" w14:paraId="72CBB681" w14:textId="77777777" w:rsidTr="00A61630">
        <w:tc>
          <w:tcPr>
            <w:tcW w:w="9072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A83793B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2867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0CEC200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6F52D54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275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6D8B33F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72617FE1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Komunalna naknada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2173CEA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20.000,00</w:t>
            </w:r>
          </w:p>
        </w:tc>
      </w:tr>
      <w:tr w:rsidR="00605B40" w14:paraId="45C4C9E2" w14:textId="77777777" w:rsidTr="00A61630">
        <w:tc>
          <w:tcPr>
            <w:tcW w:w="96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0C256AE7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6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1.3. </w:t>
            </w:r>
          </w:p>
        </w:tc>
        <w:tc>
          <w:tcPr>
            <w:tcW w:w="286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1282D319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Usluge održavanja prometne signalizacije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3FE91BE2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8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308</w:t>
            </w:r>
          </w:p>
        </w:tc>
        <w:tc>
          <w:tcPr>
            <w:tcW w:w="127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6CDF709C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3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15.000,00</w:t>
            </w: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2F003C3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Komunalna naknada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CCD29AD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15.000,00</w:t>
            </w:r>
          </w:p>
        </w:tc>
      </w:tr>
    </w:tbl>
    <w:p w14:paraId="2981BC7E" w14:textId="77777777" w:rsidR="00A61630" w:rsidRPr="00A61630" w:rsidRDefault="00000000" w:rsidP="00A61630">
      <w:pPr>
        <w:suppressAutoHyphens w:val="0"/>
        <w:spacing w:after="0" w:line="252" w:lineRule="auto"/>
        <w:ind w:left="569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</w:t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 w:rsidRPr="00A61630">
        <w:rPr>
          <w:rFonts w:ascii="Arial" w:eastAsia="Arial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 </w:t>
      </w:r>
      <w:r w:rsidRPr="00A61630">
        <w:rPr>
          <w:rFonts w:ascii="Arial" w:eastAsia="Arial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</w:t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 w:rsidRPr="00A61630">
        <w:rPr>
          <w:rFonts w:ascii="Arial" w:eastAsia="Arial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 </w:t>
      </w:r>
    </w:p>
    <w:tbl>
      <w:tblPr>
        <w:tblW w:w="9072" w:type="dxa"/>
        <w:tblInd w:w="-5" w:type="dxa"/>
        <w:tblCellMar>
          <w:top w:w="4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784"/>
        <w:gridCol w:w="2528"/>
        <w:gridCol w:w="1006"/>
        <w:gridCol w:w="1410"/>
        <w:gridCol w:w="1995"/>
        <w:gridCol w:w="1349"/>
      </w:tblGrid>
      <w:tr w:rsidR="00605B40" w14:paraId="4C5857C1" w14:textId="77777777" w:rsidTr="00A61630"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  <w:hideMark/>
          </w:tcPr>
          <w:p w14:paraId="7128FBFF" w14:textId="77777777" w:rsidR="00A61630" w:rsidRPr="00A61630" w:rsidRDefault="00000000" w:rsidP="00A61630">
            <w:pPr>
              <w:suppressAutoHyphens w:val="0"/>
              <w:spacing w:after="0" w:line="252" w:lineRule="auto"/>
              <w:ind w:left="34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2. ODRŽAVANJE JAVNIH POVRŠINA NA KOJIMA NIJE DOPUŠTEN PROMET MOTORNIM VOZILIMA            74.000,00 </w:t>
            </w:r>
          </w:p>
        </w:tc>
      </w:tr>
      <w:tr w:rsidR="00605B40" w14:paraId="3D225A1C" w14:textId="77777777" w:rsidTr="00A61630">
        <w:trPr>
          <w:trHeight w:val="953"/>
        </w:trPr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hideMark/>
          </w:tcPr>
          <w:p w14:paraId="742B532A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Održavanje javnih površina na kojima nije dopušten promet motornim vozilima obuhvaća održavanja i popravke javnih površina kojima se osigurava njihova funkcionalna ispravnost (npr. razne ograde, popravci podloga, sanacija pješačkih površina, izrada podloge za postavu urbane opreme i sl.). Javne površine na kojima nije dopušten promet motornim vozilima su trgovi, pločnici, javni prolazi, javne stube, prečaci, šetališta, biciklističke i pješačke staze i mostovi ako nisu sastavni dio nerazvrstane ili druge ceste. </w:t>
            </w:r>
            <w:r w:rsidRPr="00A61630">
              <w:rPr>
                <w:rFonts w:ascii="Arial" w:eastAsia="Times New Roman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Održavanje javnih površina čine slijedeće djelatnosti, održavanje zelenila (košnja i uređenje niskog i visokog raslinja), rušenje stabala koja mogu biti prijetnja slučajnim prolaznicima i materijalnoj imovini i osiguravanje čistoće svih oborinskih kanala (kanali uz javne i nerazvrstane ceste) te popravak šahti i slivnika. </w:t>
            </w:r>
          </w:p>
        </w:tc>
      </w:tr>
      <w:tr w:rsidR="00605B40" w14:paraId="3CEBAD7B" w14:textId="77777777" w:rsidTr="00A61630">
        <w:trPr>
          <w:trHeight w:val="282"/>
        </w:trPr>
        <w:tc>
          <w:tcPr>
            <w:tcW w:w="784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9E7B4B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5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lastRenderedPageBreak/>
              <w:t xml:space="preserve">2.1. </w:t>
            </w:r>
          </w:p>
        </w:tc>
        <w:tc>
          <w:tcPr>
            <w:tcW w:w="0" w:type="auto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790CDACC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Održavanje javnih površina </w:t>
            </w:r>
          </w:p>
        </w:tc>
        <w:tc>
          <w:tcPr>
            <w:tcW w:w="1006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7D32A9C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7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309</w:t>
            </w:r>
          </w:p>
        </w:tc>
        <w:tc>
          <w:tcPr>
            <w:tcW w:w="1410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1BA8709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7F43257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Prihod od pruženih usluga</w:t>
            </w:r>
          </w:p>
        </w:tc>
        <w:tc>
          <w:tcPr>
            <w:tcW w:w="134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5E3BF325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26.000,00</w:t>
            </w:r>
          </w:p>
        </w:tc>
      </w:tr>
      <w:tr w:rsidR="00605B40" w14:paraId="706A5614" w14:textId="77777777" w:rsidTr="00A61630">
        <w:trPr>
          <w:trHeight w:val="92"/>
        </w:trPr>
        <w:tc>
          <w:tcPr>
            <w:tcW w:w="0" w:type="auto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86B15C2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F2E97A7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97CDC40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61A6363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D63822A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Komunalna naknada</w:t>
            </w:r>
          </w:p>
        </w:tc>
        <w:tc>
          <w:tcPr>
            <w:tcW w:w="134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D855DC0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46.000,00</w:t>
            </w:r>
          </w:p>
        </w:tc>
      </w:tr>
      <w:tr w:rsidR="00605B40" w14:paraId="3FB7C5B1" w14:textId="77777777" w:rsidTr="00A61630">
        <w:trPr>
          <w:trHeight w:val="223"/>
        </w:trPr>
        <w:tc>
          <w:tcPr>
            <w:tcW w:w="78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A753A7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5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E50FB84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Održavanje protupožarnih puteva </w:t>
            </w:r>
          </w:p>
        </w:tc>
        <w:tc>
          <w:tcPr>
            <w:tcW w:w="100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3CDBC5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7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310</w:t>
            </w:r>
          </w:p>
        </w:tc>
        <w:tc>
          <w:tcPr>
            <w:tcW w:w="141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6BF10B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AF16F1C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Komunalna naknada </w:t>
            </w:r>
          </w:p>
        </w:tc>
        <w:tc>
          <w:tcPr>
            <w:tcW w:w="134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0B406037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2.000,00</w:t>
            </w:r>
          </w:p>
        </w:tc>
      </w:tr>
    </w:tbl>
    <w:p w14:paraId="0827FB7C" w14:textId="77777777" w:rsidR="00A61630" w:rsidRPr="00A61630" w:rsidRDefault="00000000" w:rsidP="00A61630">
      <w:pPr>
        <w:suppressAutoHyphens w:val="0"/>
        <w:spacing w:after="0" w:line="252" w:lineRule="auto"/>
        <w:ind w:left="569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</w:t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 xml:space="preserve">  </w:t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 xml:space="preserve">  </w:t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 xml:space="preserve">   </w:t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 xml:space="preserve">  </w:t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 xml:space="preserve">  </w:t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 xml:space="preserve">  </w:t>
      </w:r>
    </w:p>
    <w:tbl>
      <w:tblPr>
        <w:tblW w:w="9072" w:type="dxa"/>
        <w:tblInd w:w="-5" w:type="dxa"/>
        <w:tblCellMar>
          <w:top w:w="41" w:type="dxa"/>
          <w:left w:w="106" w:type="dxa"/>
          <w:bottom w:w="6" w:type="dxa"/>
          <w:right w:w="66" w:type="dxa"/>
        </w:tblCellMar>
        <w:tblLook w:val="04A0" w:firstRow="1" w:lastRow="0" w:firstColumn="1" w:lastColumn="0" w:noHBand="0" w:noVBand="1"/>
      </w:tblPr>
      <w:tblGrid>
        <w:gridCol w:w="786"/>
        <w:gridCol w:w="2477"/>
        <w:gridCol w:w="990"/>
        <w:gridCol w:w="1417"/>
        <w:gridCol w:w="1985"/>
        <w:gridCol w:w="1417"/>
      </w:tblGrid>
      <w:tr w:rsidR="00605B40" w14:paraId="4A098B0D" w14:textId="77777777" w:rsidTr="00A61630">
        <w:trPr>
          <w:trHeight w:val="463"/>
        </w:trPr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  <w:hideMark/>
          </w:tcPr>
          <w:p w14:paraId="00E771E8" w14:textId="77777777" w:rsidR="00A61630" w:rsidRPr="00A61630" w:rsidRDefault="00000000" w:rsidP="00A61630">
            <w:pPr>
              <w:tabs>
                <w:tab w:val="center" w:pos="187"/>
                <w:tab w:val="center" w:pos="2141"/>
                <w:tab w:val="center" w:pos="6853"/>
                <w:tab w:val="center" w:pos="8572"/>
              </w:tabs>
              <w:suppressAutoHyphens w:val="0"/>
              <w:spacing w:after="0" w:line="252" w:lineRule="auto"/>
              <w:ind w:left="55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ab/>
            </w:r>
            <w:r w:rsidRPr="00A61630"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. ODRŽAVANJE JAVNIH ZELENIH POVRŠINA                                                                                          40.000,00</w:t>
            </w:r>
          </w:p>
        </w:tc>
      </w:tr>
      <w:tr w:rsidR="00605B40" w14:paraId="12F10408" w14:textId="77777777" w:rsidTr="00A61630">
        <w:trPr>
          <w:trHeight w:val="1490"/>
        </w:trPr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vAlign w:val="center"/>
            <w:hideMark/>
          </w:tcPr>
          <w:p w14:paraId="6B284D49" w14:textId="77777777" w:rsidR="00A61630" w:rsidRPr="00A61630" w:rsidRDefault="00000000" w:rsidP="00A61630">
            <w:pPr>
              <w:suppressAutoHyphens w:val="0"/>
              <w:spacing w:after="0" w:line="240" w:lineRule="auto"/>
              <w:ind w:left="30" w:right="4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Javne zelene površine su drvoredi, živice, cvjetnjaci, travnjaci, skupine ili pojedinačna stabla, dječja igrališta s pripadajućom opremom, javni športski i rekreacijski prostori, zelene površine uz ceste i ulice, ako nisu sastavni dio nerazvrstane ili druge ceste odnosno ulice i sl.  </w:t>
            </w:r>
          </w:p>
          <w:p w14:paraId="0429CD7A" w14:textId="77777777" w:rsidR="00A61630" w:rsidRPr="00A61630" w:rsidRDefault="00000000" w:rsidP="00A61630">
            <w:pPr>
              <w:suppressAutoHyphens w:val="0"/>
              <w:spacing w:after="0" w:line="240" w:lineRule="auto"/>
              <w:ind w:left="30" w:right="42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Redovno održavanje javnih zelenih površina podrazumijeva košnju trave, orezivanje zelenila i sakupljanje biološkog otpada s javnih zelenih površina, obnovu, održavanje i njegu drveća, ukrasnog grmlja i drugog raslinja, staze, popločenih i nasipanih površina na dječjim igralištima, fitosanitarnu zaštitu bilja i biljnog materijala za potrebe održavanja i druge poslove potrebne za održavanje tih površina. Svi poslovi iz ovog stavka, provode se sukladno godišnjem Planu održavanja javnih zelenih površina. </w:t>
            </w:r>
          </w:p>
          <w:p w14:paraId="52BC80C9" w14:textId="77777777" w:rsidR="00A61630" w:rsidRPr="00A61630" w:rsidRDefault="00000000" w:rsidP="00A61630">
            <w:pPr>
              <w:suppressAutoHyphens w:val="0"/>
              <w:spacing w:after="2" w:line="240" w:lineRule="auto"/>
              <w:ind w:left="30" w:right="42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Izvanredno održavanje javnih zelenih  površina čine poslovi preventivne zaštite bilja i drvoreda od bolesti i nametnika te suzbijanje nepoželjne vegetacije, intervencije na održavanju zelenih površina odnosno nepredviđeni radovi i zahvati  na javnim zelenim površinama koji nisu predviđeni u godišnjem Planu održavanja javnih zelenih površina. </w:t>
            </w:r>
          </w:p>
          <w:p w14:paraId="24A57317" w14:textId="77777777" w:rsidR="00A61630" w:rsidRPr="00A61630" w:rsidRDefault="00000000" w:rsidP="00A61630">
            <w:pPr>
              <w:suppressAutoHyphens w:val="0"/>
              <w:spacing w:after="0" w:line="240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Održavanje dječjih igrališta obuhvaća tekuće održavanje i preglede dječjih igrališta i javnih sportskih i rekreativnih prostora. </w:t>
            </w:r>
          </w:p>
          <w:p w14:paraId="7A3D0B8C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>Investicijsko održavanje dječjih igrališta obuhvaća veće popravke i zamjenu ograda, veće popravke ili potpunu zamjenu sprava na dječjim igralištima, uređenje i sanaciju podnih površina i sl.</w:t>
            </w: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</w:t>
            </w:r>
          </w:p>
        </w:tc>
      </w:tr>
      <w:tr w:rsidR="00605B40" w14:paraId="5C04777E" w14:textId="77777777" w:rsidTr="00A61630">
        <w:trPr>
          <w:trHeight w:val="505"/>
        </w:trPr>
        <w:tc>
          <w:tcPr>
            <w:tcW w:w="78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334584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5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3.1. </w:t>
            </w:r>
          </w:p>
        </w:tc>
        <w:tc>
          <w:tcPr>
            <w:tcW w:w="247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A2BB6E5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Održavanje javnih zelenih površina - redovno održavanje </w:t>
            </w:r>
          </w:p>
        </w:tc>
        <w:tc>
          <w:tcPr>
            <w:tcW w:w="99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A1448E2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7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47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73CC9D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20.000,00 </w:t>
            </w:r>
          </w:p>
        </w:tc>
        <w:tc>
          <w:tcPr>
            <w:tcW w:w="19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217F861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Komunalna naknada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CA0485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20.000,00</w:t>
            </w:r>
          </w:p>
        </w:tc>
      </w:tr>
      <w:tr w:rsidR="00605B40" w14:paraId="7111268F" w14:textId="77777777" w:rsidTr="00A61630">
        <w:trPr>
          <w:trHeight w:val="281"/>
        </w:trPr>
        <w:tc>
          <w:tcPr>
            <w:tcW w:w="78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269029A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5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3.2. </w:t>
            </w:r>
          </w:p>
        </w:tc>
        <w:tc>
          <w:tcPr>
            <w:tcW w:w="247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195A205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Tekuće održavanje igrališta </w:t>
            </w:r>
          </w:p>
        </w:tc>
        <w:tc>
          <w:tcPr>
            <w:tcW w:w="99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47545A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206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1FDD51D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20.000,00 </w:t>
            </w:r>
          </w:p>
        </w:tc>
        <w:tc>
          <w:tcPr>
            <w:tcW w:w="19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1E57662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Opći prihodi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AFB2D9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20.000,00</w:t>
            </w:r>
          </w:p>
        </w:tc>
      </w:tr>
    </w:tbl>
    <w:p w14:paraId="3A01284C" w14:textId="77777777" w:rsidR="00A61630" w:rsidRPr="00A61630" w:rsidRDefault="00000000" w:rsidP="00A61630">
      <w:pPr>
        <w:suppressAutoHyphens w:val="0"/>
        <w:spacing w:after="0" w:line="252" w:lineRule="auto"/>
        <w:ind w:left="569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A61630">
        <w:rPr>
          <w:rFonts w:ascii="Arial" w:eastAsia="Arial" w:hAnsi="Arial" w:cs="Arial"/>
          <w:b/>
          <w:color w:val="000000"/>
          <w:kern w:val="2"/>
          <w:sz w:val="20"/>
          <w:szCs w:val="20"/>
          <w:lang w:eastAsia="hr-HR"/>
          <w14:ligatures w14:val="standardContextual"/>
        </w:rPr>
        <w:tab/>
        <w:t xml:space="preserve">  </w:t>
      </w:r>
      <w:r w:rsidRPr="00A61630">
        <w:rPr>
          <w:rFonts w:ascii="Arial" w:eastAsia="Arial" w:hAnsi="Arial" w:cs="Arial"/>
          <w:b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</w:t>
      </w: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 w:rsidRPr="00A61630">
        <w:rPr>
          <w:rFonts w:ascii="Arial" w:eastAsia="Arial" w:hAnsi="Arial" w:cs="Arial"/>
          <w:b/>
          <w:color w:val="000000"/>
          <w:kern w:val="2"/>
          <w:sz w:val="20"/>
          <w:szCs w:val="20"/>
          <w:lang w:eastAsia="hr-HR"/>
          <w14:ligatures w14:val="standardContextual"/>
        </w:rPr>
        <w:t xml:space="preserve">    </w:t>
      </w:r>
    </w:p>
    <w:tbl>
      <w:tblPr>
        <w:tblW w:w="9072" w:type="dxa"/>
        <w:tblInd w:w="-5" w:type="dxa"/>
        <w:tblCellMar>
          <w:top w:w="40" w:type="dxa"/>
          <w:left w:w="106" w:type="dxa"/>
          <w:bottom w:w="4" w:type="dxa"/>
          <w:right w:w="66" w:type="dxa"/>
        </w:tblCellMar>
        <w:tblLook w:val="04A0" w:firstRow="1" w:lastRow="0" w:firstColumn="1" w:lastColumn="0" w:noHBand="0" w:noVBand="1"/>
      </w:tblPr>
      <w:tblGrid>
        <w:gridCol w:w="882"/>
        <w:gridCol w:w="2379"/>
        <w:gridCol w:w="992"/>
        <w:gridCol w:w="1417"/>
        <w:gridCol w:w="1985"/>
        <w:gridCol w:w="1417"/>
      </w:tblGrid>
      <w:tr w:rsidR="00605B40" w14:paraId="4770B536" w14:textId="77777777" w:rsidTr="00A61630">
        <w:trPr>
          <w:trHeight w:val="463"/>
        </w:trPr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  <w:hideMark/>
          </w:tcPr>
          <w:p w14:paraId="5973B843" w14:textId="77777777" w:rsidR="00A61630" w:rsidRPr="00A61630" w:rsidRDefault="00000000" w:rsidP="00A61630">
            <w:pPr>
              <w:tabs>
                <w:tab w:val="center" w:pos="187"/>
                <w:tab w:val="center" w:pos="2043"/>
                <w:tab w:val="center" w:pos="5396"/>
                <w:tab w:val="center" w:pos="7093"/>
              </w:tabs>
              <w:suppressAutoHyphens w:val="0"/>
              <w:spacing w:after="0" w:line="252" w:lineRule="auto"/>
              <w:ind w:left="55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ODRŽAVANJE GROBLJA    </w:t>
            </w: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 </w:t>
            </w: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ab/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                                                                                                              40.000,00 </w:t>
            </w:r>
          </w:p>
        </w:tc>
      </w:tr>
      <w:tr w:rsidR="00605B40" w14:paraId="6503CB28" w14:textId="77777777" w:rsidTr="00A61630">
        <w:trPr>
          <w:trHeight w:val="363"/>
        </w:trPr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vAlign w:val="center"/>
            <w:hideMark/>
          </w:tcPr>
          <w:p w14:paraId="49E4AE6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9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Pod održavanjem groblja i mrtvačnica podrazumijeva se čišćenje i popravci u obimu tekućeg održavanja prostora i zgrada za obavljanje ispraćaja i ukopa pokojnika, puteva, zelenih i drugih površina unutar groblja te održavanje grobnih mjesta u nadležnosti Općine Jelenje. </w:t>
            </w:r>
          </w:p>
        </w:tc>
      </w:tr>
      <w:tr w:rsidR="00605B40" w14:paraId="6F891ECB" w14:textId="77777777" w:rsidTr="00A61630">
        <w:trPr>
          <w:trHeight w:val="282"/>
        </w:trPr>
        <w:tc>
          <w:tcPr>
            <w:tcW w:w="88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D95B5A4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5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4.1. </w:t>
            </w:r>
          </w:p>
        </w:tc>
        <w:tc>
          <w:tcPr>
            <w:tcW w:w="23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36634EF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Održavanje groblja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1309A54B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7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109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416FA5F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40.000,00 </w:t>
            </w:r>
          </w:p>
        </w:tc>
        <w:tc>
          <w:tcPr>
            <w:tcW w:w="19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08FFD55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Županijske, gradske i općinske pristojbe i naknade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1EF6723C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40.000,00</w:t>
            </w:r>
          </w:p>
        </w:tc>
      </w:tr>
    </w:tbl>
    <w:p w14:paraId="7A6F3805" w14:textId="77777777" w:rsidR="00A61630" w:rsidRPr="00A61630" w:rsidRDefault="00000000" w:rsidP="00A61630">
      <w:pPr>
        <w:suppressAutoHyphens w:val="0"/>
        <w:spacing w:after="0" w:line="252" w:lineRule="auto"/>
        <w:ind w:left="579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</w:t>
      </w:r>
    </w:p>
    <w:tbl>
      <w:tblPr>
        <w:tblW w:w="9072" w:type="dxa"/>
        <w:tblInd w:w="-5" w:type="dxa"/>
        <w:tblCellMar>
          <w:top w:w="40" w:type="dxa"/>
          <w:left w:w="106" w:type="dxa"/>
          <w:bottom w:w="3" w:type="dxa"/>
          <w:right w:w="29" w:type="dxa"/>
        </w:tblCellMar>
        <w:tblLook w:val="04A0" w:firstRow="1" w:lastRow="0" w:firstColumn="1" w:lastColumn="0" w:noHBand="0" w:noVBand="1"/>
      </w:tblPr>
      <w:tblGrid>
        <w:gridCol w:w="878"/>
        <w:gridCol w:w="2383"/>
        <w:gridCol w:w="992"/>
        <w:gridCol w:w="1417"/>
        <w:gridCol w:w="1985"/>
        <w:gridCol w:w="1417"/>
      </w:tblGrid>
      <w:tr w:rsidR="00605B40" w14:paraId="7EE10D70" w14:textId="77777777" w:rsidTr="00A61630">
        <w:trPr>
          <w:trHeight w:val="462"/>
        </w:trPr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  <w:hideMark/>
          </w:tcPr>
          <w:p w14:paraId="17C515C6" w14:textId="77777777" w:rsidR="00A61630" w:rsidRPr="00A61630" w:rsidRDefault="00000000" w:rsidP="00A61630">
            <w:pPr>
              <w:suppressAutoHyphens w:val="0"/>
              <w:spacing w:after="0" w:line="252" w:lineRule="auto"/>
              <w:ind w:left="55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ODRŽAVANJE JAVNE RASVJETE </w:t>
            </w: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 </w:t>
            </w: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ab/>
              <w:t xml:space="preserve">                                                                                                </w:t>
            </w:r>
            <w:r w:rsidRPr="00A61630"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33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.000,00</w:t>
            </w:r>
          </w:p>
        </w:tc>
      </w:tr>
      <w:tr w:rsidR="00605B40" w14:paraId="3F81DDCF" w14:textId="77777777" w:rsidTr="00A61630">
        <w:trPr>
          <w:trHeight w:val="234"/>
        </w:trPr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vAlign w:val="center"/>
            <w:hideMark/>
          </w:tcPr>
          <w:p w14:paraId="1ACD90F4" w14:textId="77777777" w:rsidR="00A61630" w:rsidRPr="00A61630" w:rsidRDefault="00000000" w:rsidP="00A61630">
            <w:pPr>
              <w:suppressAutoHyphens w:val="0"/>
              <w:spacing w:after="1" w:line="240" w:lineRule="auto"/>
              <w:ind w:left="30" w:right="8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Redovno održavanje  javne rasvjete obuhvaća  sve  radnje  vezane  uz  otklanjanje kvarova,  zamjenu  istrošenih  i  neispravnih  dijelova  (rasvjetnih  armatura  i  žarulja,  razvodnih ormara, polja mreže javne rasvjete, kontrolu rada upravljačkih ormara te ostalih elektroinstalacijskih elemenata – osigurači, sklopnici, sklopke i dr.). </w:t>
            </w:r>
          </w:p>
          <w:p w14:paraId="5B3E9F81" w14:textId="77777777" w:rsidR="00A61630" w:rsidRPr="00A61630" w:rsidRDefault="00000000" w:rsidP="00A61630">
            <w:pPr>
              <w:suppressAutoHyphens w:val="0"/>
              <w:spacing w:after="4" w:line="240" w:lineRule="auto"/>
              <w:ind w:left="30" w:right="8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Izvanredno održavanje javne rasvjete obuhvaća radove na većim popravcima i zamjenama dotrajalih dijelova potrebnih da se održi javna rasvjeta u tehnički ispravnom stanju (stupovi i svjetiljke) te radove na proširenju javne rasvjete ukoliko se bitno ne mijenjaju tehničke karakteristike i funkcionalnost javne rasvjete. </w:t>
            </w:r>
          </w:p>
          <w:p w14:paraId="0C7A00EB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>Utrošak električne energije odnosi se na podmirenje troškova električne energije javne rasvjete.</w:t>
            </w:r>
            <w:r w:rsidRPr="00A61630"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 </w:t>
            </w:r>
          </w:p>
        </w:tc>
      </w:tr>
      <w:tr w:rsidR="00605B40" w14:paraId="568AB6F5" w14:textId="77777777" w:rsidTr="00A61630">
        <w:trPr>
          <w:trHeight w:val="282"/>
        </w:trPr>
        <w:tc>
          <w:tcPr>
            <w:tcW w:w="8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4272F01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82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5.1. </w:t>
            </w:r>
          </w:p>
        </w:tc>
        <w:tc>
          <w:tcPr>
            <w:tcW w:w="23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1E432D48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Utrošak električne energije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122CD6A3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77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48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D32D68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80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20.000,00</w:t>
            </w:r>
          </w:p>
        </w:tc>
        <w:tc>
          <w:tcPr>
            <w:tcW w:w="19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25CAC13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77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Opći prihodi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841FCC4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7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20.000,00</w:t>
            </w:r>
          </w:p>
        </w:tc>
      </w:tr>
      <w:tr w:rsidR="00605B40" w14:paraId="0C4C7E64" w14:textId="77777777" w:rsidTr="00A61630">
        <w:trPr>
          <w:trHeight w:val="281"/>
        </w:trPr>
        <w:tc>
          <w:tcPr>
            <w:tcW w:w="8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299B7FC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82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5.2. </w:t>
            </w:r>
          </w:p>
        </w:tc>
        <w:tc>
          <w:tcPr>
            <w:tcW w:w="23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E34165C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Usluge tekućeg i investicijskog osiguranja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F4AC321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74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49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22C9EA1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79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13.000,00 </w:t>
            </w:r>
          </w:p>
        </w:tc>
        <w:tc>
          <w:tcPr>
            <w:tcW w:w="19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4CE77EE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77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Komunalna naknada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FDBBF73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7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13.000,00</w:t>
            </w:r>
          </w:p>
        </w:tc>
      </w:tr>
    </w:tbl>
    <w:p w14:paraId="6D996D1C" w14:textId="77777777" w:rsidR="00A61630" w:rsidRPr="00A61630" w:rsidRDefault="00000000" w:rsidP="00A61630">
      <w:pPr>
        <w:suppressAutoHyphens w:val="0"/>
        <w:spacing w:after="0" w:line="252" w:lineRule="auto"/>
        <w:ind w:left="579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</w:p>
    <w:tbl>
      <w:tblPr>
        <w:tblW w:w="9075" w:type="dxa"/>
        <w:tblInd w:w="-5" w:type="dxa"/>
        <w:tblLayout w:type="fixed"/>
        <w:tblCellMar>
          <w:top w:w="40" w:type="dxa"/>
          <w:left w:w="106" w:type="dxa"/>
          <w:bottom w:w="6" w:type="dxa"/>
          <w:right w:w="66" w:type="dxa"/>
        </w:tblCellMar>
        <w:tblLook w:val="04A0" w:firstRow="1" w:lastRow="0" w:firstColumn="1" w:lastColumn="0" w:noHBand="0" w:noVBand="1"/>
      </w:tblPr>
      <w:tblGrid>
        <w:gridCol w:w="887"/>
        <w:gridCol w:w="2376"/>
        <w:gridCol w:w="992"/>
        <w:gridCol w:w="1417"/>
        <w:gridCol w:w="1986"/>
        <w:gridCol w:w="1417"/>
      </w:tblGrid>
      <w:tr w:rsidR="00605B40" w14:paraId="2070E0D9" w14:textId="77777777" w:rsidTr="00A61630">
        <w:trPr>
          <w:trHeight w:val="463"/>
        </w:trPr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bottom"/>
            <w:hideMark/>
          </w:tcPr>
          <w:p w14:paraId="31FBC083" w14:textId="77777777" w:rsidR="00A61630" w:rsidRPr="00A61630" w:rsidRDefault="00000000" w:rsidP="00A61630">
            <w:pPr>
              <w:suppressAutoHyphens w:val="0"/>
              <w:spacing w:after="0" w:line="252" w:lineRule="auto"/>
              <w:ind w:left="55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br w:type="page"/>
              <w:t xml:space="preserve"> </w:t>
            </w:r>
            <w:r w:rsidRPr="00A61630"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. DDD (dezinfekcija, dezinsekcija, deratizacija)                                                                                     5.600,00    </w:t>
            </w:r>
          </w:p>
          <w:p w14:paraId="22152673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52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ab/>
              <w:t xml:space="preserve"> 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ab/>
            </w: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</w:t>
            </w:r>
          </w:p>
        </w:tc>
      </w:tr>
      <w:tr w:rsidR="00605B40" w14:paraId="2593940A" w14:textId="77777777" w:rsidTr="00A61630">
        <w:trPr>
          <w:trHeight w:val="448"/>
        </w:trPr>
        <w:tc>
          <w:tcPr>
            <w:tcW w:w="9072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hideMark/>
          </w:tcPr>
          <w:p w14:paraId="256E9ADB" w14:textId="77777777" w:rsidR="00A61630" w:rsidRPr="00A61630" w:rsidRDefault="00000000" w:rsidP="00A61630">
            <w:pPr>
              <w:suppressAutoHyphens w:val="0"/>
              <w:spacing w:after="0" w:line="252" w:lineRule="auto"/>
              <w:ind w:left="11" w:right="138" w:hanging="10"/>
              <w:jc w:val="both"/>
              <w:textAlignment w:val="auto"/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Poslovi dezinsekcije, deratizacije i dezinfekcije obuhvaćaju provođenje preventivne obvezatne dezinsekcije u cilju sustavnog suzbijanja insekata dva puta godišnje na javnim površinama u vlasništvu Općine, provođenje preventivne dezinfekcije na poziv na javnim i drugim površinama u vlasništvu Općine, provođenje preventivne obvezatne deratizacije u cilju sustavnog suzbijanja glodavaca dva puta godišnje na javnim površinama. </w:t>
            </w:r>
            <w:r w:rsidRPr="00A61630">
              <w:rPr>
                <w:rFonts w:ascii="Arial" w:eastAsia="Times New Roman" w:hAnsi="Arial" w:cs="Arial"/>
                <w:b/>
                <w:i/>
                <w:iCs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 </w:t>
            </w:r>
          </w:p>
          <w:p w14:paraId="1F379BFA" w14:textId="77777777" w:rsidR="00A61630" w:rsidRPr="00A61630" w:rsidRDefault="00000000" w:rsidP="00A61630">
            <w:pPr>
              <w:suppressAutoHyphens w:val="0"/>
              <w:spacing w:after="10" w:line="252" w:lineRule="auto"/>
              <w:ind w:left="11" w:right="138" w:hanging="10"/>
              <w:jc w:val="both"/>
              <w:textAlignment w:val="auto"/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Nadzor nad mjerama provodi Zavod za javno zdravstvo PGŽ, mjere provodi tvrtka s kojima je sklopljen ugovor. </w:t>
            </w:r>
          </w:p>
          <w:p w14:paraId="3367862F" w14:textId="77777777" w:rsidR="00A61630" w:rsidRPr="00A61630" w:rsidRDefault="00000000" w:rsidP="00A61630">
            <w:pPr>
              <w:suppressAutoHyphens w:val="0"/>
              <w:spacing w:after="0" w:line="252" w:lineRule="auto"/>
              <w:ind w:left="11" w:right="138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>Deratizacija i dezinsekcija obavlja se dva puta godišnje na javnim površinama, a naročita se pažnja pridaje prostorima oko napuštenih kuća, odvodnih kanala i sl.</w:t>
            </w:r>
            <w:r w:rsidRPr="00A61630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 </w:t>
            </w:r>
          </w:p>
        </w:tc>
      </w:tr>
      <w:tr w:rsidR="00605B40" w14:paraId="5198E2A6" w14:textId="77777777" w:rsidTr="00A61630">
        <w:trPr>
          <w:trHeight w:val="282"/>
        </w:trPr>
        <w:tc>
          <w:tcPr>
            <w:tcW w:w="88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9A30ABE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5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6.1. </w:t>
            </w:r>
          </w:p>
        </w:tc>
        <w:tc>
          <w:tcPr>
            <w:tcW w:w="237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EDFDCF5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Stručni nadzor nad provedbom DDD mjera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1D2C9D37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7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5398045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2.100,00</w:t>
            </w:r>
          </w:p>
        </w:tc>
        <w:tc>
          <w:tcPr>
            <w:tcW w:w="19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09EB9B1C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Komunalna naknada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EAA2D4E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2.100,00</w:t>
            </w:r>
          </w:p>
        </w:tc>
      </w:tr>
      <w:tr w:rsidR="00605B40" w14:paraId="04E9A761" w14:textId="77777777" w:rsidTr="00A61630">
        <w:trPr>
          <w:trHeight w:val="278"/>
        </w:trPr>
        <w:tc>
          <w:tcPr>
            <w:tcW w:w="88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713BE7EC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5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6.2. </w:t>
            </w:r>
          </w:p>
        </w:tc>
        <w:tc>
          <w:tcPr>
            <w:tcW w:w="237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23D3EF9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Deratizacija i dezinsekcija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2A5A23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39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63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74CBD9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2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3.500,00 </w:t>
            </w:r>
          </w:p>
        </w:tc>
        <w:tc>
          <w:tcPr>
            <w:tcW w:w="19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612511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0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Komunalna naknada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7BE26F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3.500,00 </w:t>
            </w:r>
          </w:p>
        </w:tc>
      </w:tr>
    </w:tbl>
    <w:p w14:paraId="12C6D8F5" w14:textId="77777777" w:rsidR="00A61630" w:rsidRPr="00A61630" w:rsidRDefault="00000000" w:rsidP="00A61630">
      <w:pPr>
        <w:suppressAutoHyphens w:val="0"/>
        <w:spacing w:after="0" w:line="252" w:lineRule="auto"/>
        <w:ind w:left="1569" w:hanging="10"/>
        <w:jc w:val="center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A61630">
        <w:rPr>
          <w:rFonts w:ascii="Arial" w:eastAsia="Arial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 </w:t>
      </w:r>
      <w:r w:rsidRPr="00A61630">
        <w:rPr>
          <w:rFonts w:ascii="Arial" w:eastAsia="Arial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ab/>
        <w:t xml:space="preserve">  </w:t>
      </w:r>
      <w:r w:rsidRPr="00A61630">
        <w:rPr>
          <w:rFonts w:ascii="Arial" w:eastAsia="Arial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ab/>
        <w:t xml:space="preserve">  </w:t>
      </w:r>
    </w:p>
    <w:tbl>
      <w:tblPr>
        <w:tblW w:w="9075" w:type="dxa"/>
        <w:tblInd w:w="-5" w:type="dxa"/>
        <w:tblLayout w:type="fixed"/>
        <w:tblCellMar>
          <w:top w:w="40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713"/>
        <w:gridCol w:w="29"/>
        <w:gridCol w:w="1902"/>
        <w:gridCol w:w="1611"/>
        <w:gridCol w:w="1417"/>
        <w:gridCol w:w="2123"/>
        <w:gridCol w:w="123"/>
        <w:gridCol w:w="1157"/>
      </w:tblGrid>
      <w:tr w:rsidR="00605B40" w14:paraId="056C1A1A" w14:textId="77777777" w:rsidTr="00A61630">
        <w:trPr>
          <w:trHeight w:val="463"/>
        </w:trPr>
        <w:tc>
          <w:tcPr>
            <w:tcW w:w="9072" w:type="dxa"/>
            <w:gridSpan w:val="8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  <w:hideMark/>
          </w:tcPr>
          <w:p w14:paraId="717DE2A0" w14:textId="77777777" w:rsidR="00A61630" w:rsidRPr="00A61630" w:rsidRDefault="00000000" w:rsidP="00A61630">
            <w:pPr>
              <w:suppressAutoHyphens w:val="0"/>
              <w:spacing w:after="0" w:line="252" w:lineRule="auto"/>
              <w:ind w:left="55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7. PRIJEVOZ POKOJNIKA SUKLADNO ZAKONSKOJ OBVEZI                                                                1.500,00     </w:t>
            </w:r>
          </w:p>
        </w:tc>
      </w:tr>
      <w:tr w:rsidR="00605B40" w14:paraId="5C8C6068" w14:textId="77777777" w:rsidTr="00A61630">
        <w:trPr>
          <w:trHeight w:val="296"/>
        </w:trPr>
        <w:tc>
          <w:tcPr>
            <w:tcW w:w="9072" w:type="dxa"/>
            <w:gridSpan w:val="8"/>
            <w:tcBorders>
              <w:top w:val="single" w:sz="4" w:space="0" w:color="C8C8C8"/>
              <w:left w:val="single" w:sz="4" w:space="0" w:color="C8C8C8"/>
              <w:bottom w:val="dotted" w:sz="4" w:space="0" w:color="auto"/>
              <w:right w:val="single" w:sz="4" w:space="0" w:color="C8C8C8"/>
            </w:tcBorders>
            <w:shd w:val="clear" w:color="auto" w:fill="F4F2F1"/>
            <w:vAlign w:val="center"/>
            <w:hideMark/>
          </w:tcPr>
          <w:p w14:paraId="1F32023B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 xml:space="preserve">Prijevoz pokojnika obuhvaća uslugu preuzimanja i prijevoz umrle osobe ili posmrtnih ostataka od mjesta smrti do nadležne patologije ili sudske medicine, za koje nije moguće utvrditi uzrok smrti bez obdukcije, a sukladno Zakonu o pogrebničkoj djelatnosti. </w:t>
            </w:r>
          </w:p>
        </w:tc>
      </w:tr>
      <w:tr w:rsidR="00605B40" w14:paraId="1BAEA24D" w14:textId="77777777" w:rsidTr="00A61630">
        <w:trPr>
          <w:trHeight w:val="490"/>
        </w:trPr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B60DB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7.1. </w:t>
            </w:r>
          </w:p>
        </w:tc>
        <w:tc>
          <w:tcPr>
            <w:tcW w:w="1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9F7AB1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Prijevoz pokojnika</w:t>
            </w:r>
          </w:p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29691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205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7105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1.500,00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AC760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Županijske, gradske i općinske pristojbe i naknade</w:t>
            </w:r>
          </w:p>
        </w:tc>
        <w:tc>
          <w:tcPr>
            <w:tcW w:w="1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4F8BB0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right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1.500,00</w:t>
            </w:r>
          </w:p>
        </w:tc>
      </w:tr>
      <w:tr w:rsidR="00605B40" w14:paraId="566C19CC" w14:textId="77777777" w:rsidTr="00A61630">
        <w:trPr>
          <w:trHeight w:val="203"/>
        </w:trPr>
        <w:tc>
          <w:tcPr>
            <w:tcW w:w="71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9522C4" w14:textId="77777777" w:rsidR="00A61630" w:rsidRPr="00A61630" w:rsidRDefault="00A6163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6374ED" w14:textId="77777777" w:rsidR="00A61630" w:rsidRPr="00A61630" w:rsidRDefault="00A6163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38952A9" w14:textId="77777777" w:rsidR="00A61630" w:rsidRPr="00A61630" w:rsidRDefault="00A6163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34D776" w14:textId="77777777" w:rsidR="00A61630" w:rsidRPr="00A61630" w:rsidRDefault="00A6163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43AC14E" w14:textId="77777777" w:rsidR="00A61630" w:rsidRPr="00A61630" w:rsidRDefault="00A6163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2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D169558" w14:textId="77777777" w:rsidR="00A61630" w:rsidRPr="00A61630" w:rsidRDefault="00A6163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i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</w:tr>
      <w:tr w:rsidR="00605B40" w14:paraId="3F5E1739" w14:textId="77777777" w:rsidTr="00A61630">
        <w:trPr>
          <w:trHeight w:val="462"/>
        </w:trPr>
        <w:tc>
          <w:tcPr>
            <w:tcW w:w="9072" w:type="dxa"/>
            <w:gridSpan w:val="8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  <w:hideMark/>
          </w:tcPr>
          <w:p w14:paraId="0C26963B" w14:textId="77777777" w:rsidR="00A61630" w:rsidRPr="00A61630" w:rsidRDefault="00000000" w:rsidP="00A61630">
            <w:pPr>
              <w:tabs>
                <w:tab w:val="center" w:pos="1356"/>
                <w:tab w:val="center" w:pos="6899"/>
              </w:tabs>
              <w:suppressAutoHyphens w:val="0"/>
              <w:spacing w:after="0" w:line="252" w:lineRule="auto"/>
              <w:ind w:left="55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8. 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ab/>
              <w:t xml:space="preserve">OSTALE AKTIVNOSTI                                                                                         </w:t>
            </w: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ab/>
            </w: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                                  </w:t>
            </w:r>
            <w:r w:rsidRPr="00A6163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28.000,00</w:t>
            </w:r>
          </w:p>
        </w:tc>
      </w:tr>
      <w:tr w:rsidR="00605B40" w14:paraId="7C9D91EE" w14:textId="77777777" w:rsidTr="00A61630">
        <w:trPr>
          <w:trHeight w:val="533"/>
        </w:trPr>
        <w:tc>
          <w:tcPr>
            <w:tcW w:w="9072" w:type="dxa"/>
            <w:gridSpan w:val="8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vAlign w:val="center"/>
            <w:hideMark/>
          </w:tcPr>
          <w:p w14:paraId="17ADAB9E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i/>
                <w:color w:val="000000"/>
                <w:kern w:val="2"/>
                <w:sz w:val="12"/>
                <w:szCs w:val="12"/>
                <w:lang w:eastAsia="hr-HR"/>
                <w14:ligatures w14:val="standardContextual"/>
              </w:rPr>
              <w:t>Ostale aktivnosti obuhvaćaju sufinanciranje troškova higijeničarske službe, sakupljanja, prijevoza i neškodljivo uklanjanje lešina s javnih površina, zbrinjavanje pasa i mačaka lutalica sukladno Zakonu o zaštiti životinja, provođenje mjera nadzora divljači, odvoz krupnog otpada s javnih i zelenih površina</w:t>
            </w:r>
          </w:p>
        </w:tc>
      </w:tr>
      <w:tr w:rsidR="00605B40" w14:paraId="6F79D827" w14:textId="77777777" w:rsidTr="00A61630">
        <w:trPr>
          <w:trHeight w:val="282"/>
        </w:trPr>
        <w:tc>
          <w:tcPr>
            <w:tcW w:w="742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3F446E1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lastRenderedPageBreak/>
              <w:t xml:space="preserve">8.1. </w:t>
            </w:r>
          </w:p>
        </w:tc>
        <w:tc>
          <w:tcPr>
            <w:tcW w:w="19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D50037A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Higijeničarske usluge </w:t>
            </w:r>
          </w:p>
        </w:tc>
        <w:tc>
          <w:tcPr>
            <w:tcW w:w="161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1A21BB6" w14:textId="77777777" w:rsidR="00A61630" w:rsidRPr="00A61630" w:rsidRDefault="00000000" w:rsidP="00A61630">
            <w:pPr>
              <w:suppressAutoHyphens w:val="0"/>
              <w:spacing w:after="0" w:line="252" w:lineRule="auto"/>
              <w:ind w:left="2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56 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30DFE64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15.000,00</w:t>
            </w:r>
          </w:p>
        </w:tc>
        <w:tc>
          <w:tcPr>
            <w:tcW w:w="2245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dotted" w:sz="4" w:space="0" w:color="auto"/>
            </w:tcBorders>
            <w:vAlign w:val="center"/>
            <w:hideMark/>
          </w:tcPr>
          <w:p w14:paraId="5AE5240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67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Komunalna naknada</w:t>
            </w:r>
          </w:p>
        </w:tc>
        <w:tc>
          <w:tcPr>
            <w:tcW w:w="1157" w:type="dxa"/>
            <w:tcBorders>
              <w:top w:val="single" w:sz="4" w:space="0" w:color="C8C8C8"/>
              <w:left w:val="dotted" w:sz="4" w:space="0" w:color="auto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3A441B7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15.000,00</w:t>
            </w:r>
          </w:p>
        </w:tc>
      </w:tr>
      <w:tr w:rsidR="00605B40" w14:paraId="7F5CD57F" w14:textId="77777777" w:rsidTr="00A61630">
        <w:trPr>
          <w:trHeight w:val="279"/>
        </w:trPr>
        <w:tc>
          <w:tcPr>
            <w:tcW w:w="742" w:type="dxa"/>
            <w:gridSpan w:val="2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306645BB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8.2. </w:t>
            </w:r>
          </w:p>
        </w:tc>
        <w:tc>
          <w:tcPr>
            <w:tcW w:w="1901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5E8DF09F" w14:textId="77777777" w:rsidR="00A61630" w:rsidRPr="00A61630" w:rsidRDefault="00000000" w:rsidP="00A61630">
            <w:pPr>
              <w:suppressAutoHyphens w:val="0"/>
              <w:spacing w:after="0" w:line="252" w:lineRule="auto"/>
              <w:ind w:left="2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Zbrinjavanje nepoželjne divljači </w:t>
            </w:r>
          </w:p>
        </w:tc>
        <w:tc>
          <w:tcPr>
            <w:tcW w:w="161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0654EDDD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241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0335F28F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3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2.000,00 </w:t>
            </w:r>
          </w:p>
        </w:tc>
        <w:tc>
          <w:tcPr>
            <w:tcW w:w="2245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dotted" w:sz="4" w:space="0" w:color="auto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47A6FF10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4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Komunalna naknada</w:t>
            </w:r>
          </w:p>
        </w:tc>
        <w:tc>
          <w:tcPr>
            <w:tcW w:w="1157" w:type="dxa"/>
            <w:tcBorders>
              <w:top w:val="single" w:sz="4" w:space="0" w:color="C8C8C8"/>
              <w:left w:val="dotted" w:sz="4" w:space="0" w:color="auto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6C93DB9C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3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2.000,00</w:t>
            </w:r>
          </w:p>
        </w:tc>
      </w:tr>
      <w:tr w:rsidR="00605B40" w14:paraId="588338FC" w14:textId="77777777" w:rsidTr="00A61630">
        <w:trPr>
          <w:trHeight w:val="279"/>
        </w:trPr>
        <w:tc>
          <w:tcPr>
            <w:tcW w:w="11002" w:type="dxa"/>
            <w:gridSpan w:val="2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77763A5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901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A368A2F" w14:textId="77777777" w:rsidR="00A61630" w:rsidRPr="00A61630" w:rsidRDefault="00A61630" w:rsidP="00A61630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  <w:tc>
          <w:tcPr>
            <w:tcW w:w="161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095FED5E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center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290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4021DCC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3" w:hanging="10"/>
              <w:jc w:val="right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  <w:tc>
          <w:tcPr>
            <w:tcW w:w="2245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dotted" w:sz="4" w:space="0" w:color="auto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6E1FAFE2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4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Komunalna naknada</w:t>
            </w:r>
          </w:p>
        </w:tc>
        <w:tc>
          <w:tcPr>
            <w:tcW w:w="1157" w:type="dxa"/>
            <w:tcBorders>
              <w:top w:val="single" w:sz="4" w:space="0" w:color="C8C8C8"/>
              <w:left w:val="dotted" w:sz="4" w:space="0" w:color="auto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50AB5907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3" w:hanging="10"/>
              <w:jc w:val="right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605B40" w14:paraId="1D11ACE8" w14:textId="77777777" w:rsidTr="00A61630">
        <w:trPr>
          <w:trHeight w:val="281"/>
        </w:trPr>
        <w:tc>
          <w:tcPr>
            <w:tcW w:w="742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3D2DF46A" w14:textId="77777777" w:rsidR="00A61630" w:rsidRPr="00A61630" w:rsidRDefault="00000000" w:rsidP="00A61630">
            <w:pPr>
              <w:suppressAutoHyphens w:val="0"/>
              <w:spacing w:after="0" w:line="252" w:lineRule="auto"/>
              <w:ind w:left="5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8.3. </w:t>
            </w:r>
          </w:p>
        </w:tc>
        <w:tc>
          <w:tcPr>
            <w:tcW w:w="19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27064A52" w14:textId="77777777" w:rsidR="00A61630" w:rsidRPr="00A61630" w:rsidRDefault="00000000" w:rsidP="00A61630">
            <w:pPr>
              <w:suppressAutoHyphens w:val="0"/>
              <w:spacing w:after="0" w:line="252" w:lineRule="auto"/>
              <w:ind w:left="2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Odvoz krupnog otpada</w:t>
            </w:r>
          </w:p>
        </w:tc>
        <w:tc>
          <w:tcPr>
            <w:tcW w:w="161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375DEE07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1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55 </w:t>
            </w:r>
          </w:p>
        </w:tc>
        <w:tc>
          <w:tcPr>
            <w:tcW w:w="141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29814BE6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3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6.000,00 </w:t>
            </w:r>
          </w:p>
        </w:tc>
        <w:tc>
          <w:tcPr>
            <w:tcW w:w="2245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604989B9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4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Opći prihodi</w:t>
            </w:r>
          </w:p>
        </w:tc>
        <w:tc>
          <w:tcPr>
            <w:tcW w:w="11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00356FE1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3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6.000,00</w:t>
            </w:r>
          </w:p>
        </w:tc>
      </w:tr>
    </w:tbl>
    <w:p w14:paraId="4A231387" w14:textId="77777777" w:rsidR="00A61630" w:rsidRPr="00A61630" w:rsidRDefault="00000000" w:rsidP="00A61630">
      <w:pPr>
        <w:suppressAutoHyphens w:val="0"/>
        <w:spacing w:after="0" w:line="252" w:lineRule="auto"/>
        <w:ind w:left="468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A61630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</w:p>
    <w:tbl>
      <w:tblPr>
        <w:tblW w:w="9072" w:type="dxa"/>
        <w:tblInd w:w="-5" w:type="dxa"/>
        <w:tblCellMar>
          <w:right w:w="61" w:type="dxa"/>
        </w:tblCellMar>
        <w:tblLook w:val="04A0" w:firstRow="1" w:lastRow="0" w:firstColumn="1" w:lastColumn="0" w:noHBand="0" w:noVBand="1"/>
      </w:tblPr>
      <w:tblGrid>
        <w:gridCol w:w="7797"/>
        <w:gridCol w:w="1275"/>
      </w:tblGrid>
      <w:tr w:rsidR="00605B40" w14:paraId="33D13978" w14:textId="77777777" w:rsidTr="00A61630">
        <w:trPr>
          <w:trHeight w:val="706"/>
        </w:trPr>
        <w:tc>
          <w:tcPr>
            <w:tcW w:w="9072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A8D08D"/>
            <w:vAlign w:val="center"/>
          </w:tcPr>
          <w:p w14:paraId="3EB102B3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10" w:hanging="1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</w:t>
            </w:r>
          </w:p>
          <w:p w14:paraId="27C17302" w14:textId="77777777" w:rsidR="00A61630" w:rsidRPr="00A61630" w:rsidRDefault="00000000" w:rsidP="00A61630">
            <w:pPr>
              <w:suppressAutoHyphens w:val="0"/>
              <w:spacing w:after="0" w:line="252" w:lineRule="auto"/>
              <w:ind w:left="38" w:hanging="1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PROCJENA TROŠKOVA ODRŽAVANJA KOMUNALNE INFRASTRUKTURE ZA 2024. GODINU  (u eurima) </w:t>
            </w:r>
          </w:p>
          <w:p w14:paraId="4365CF5F" w14:textId="77777777" w:rsidR="00A61630" w:rsidRPr="00A61630" w:rsidRDefault="00A61630" w:rsidP="00A61630">
            <w:pPr>
              <w:suppressAutoHyphens w:val="0"/>
              <w:spacing w:after="0" w:line="252" w:lineRule="auto"/>
              <w:ind w:left="38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</w:tr>
      <w:tr w:rsidR="00605B40" w14:paraId="4C8D8F72" w14:textId="77777777" w:rsidTr="00A61630">
        <w:trPr>
          <w:trHeight w:val="491"/>
        </w:trPr>
        <w:tc>
          <w:tcPr>
            <w:tcW w:w="779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C966EC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hanging="1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SVEUKUPNO </w:t>
            </w:r>
          </w:p>
        </w:tc>
        <w:tc>
          <w:tcPr>
            <w:tcW w:w="127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224E5B8" w14:textId="77777777" w:rsidR="00A61630" w:rsidRPr="00A61630" w:rsidRDefault="00000000" w:rsidP="00A61630">
            <w:pPr>
              <w:suppressAutoHyphens w:val="0"/>
              <w:spacing w:after="0" w:line="252" w:lineRule="auto"/>
              <w:ind w:left="30" w:right="4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A61630">
              <w:rPr>
                <w:rFonts w:ascii="Arial" w:eastAsia="Arial" w:hAnsi="Arial" w:cs="Arial"/>
                <w:b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469.100,00 </w:t>
            </w:r>
          </w:p>
        </w:tc>
      </w:tr>
    </w:tbl>
    <w:p w14:paraId="6DC4ECD1" w14:textId="77777777" w:rsidR="00A61630" w:rsidRPr="00A61630" w:rsidRDefault="00000000" w:rsidP="00A61630">
      <w:pPr>
        <w:suppressAutoHyphens w:val="0"/>
        <w:spacing w:after="19" w:line="252" w:lineRule="auto"/>
        <w:ind w:left="468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A61630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</w:p>
    <w:p w14:paraId="36BDF70D" w14:textId="77777777" w:rsidR="00A61630" w:rsidRPr="00A61630" w:rsidRDefault="00000000" w:rsidP="00A61630">
      <w:pPr>
        <w:suppressAutoHyphens w:val="0"/>
        <w:spacing w:after="160" w:line="264" w:lineRule="auto"/>
        <w:ind w:left="30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3.</w:t>
      </w:r>
    </w:p>
    <w:p w14:paraId="30BB8192" w14:textId="77777777" w:rsidR="00A61630" w:rsidRPr="00A61630" w:rsidRDefault="00000000" w:rsidP="00A61630">
      <w:pPr>
        <w:suppressAutoHyphens w:val="0"/>
        <w:spacing w:after="0" w:line="264" w:lineRule="auto"/>
        <w:ind w:left="11" w:right="57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Ove izmjene Programa stupaju na snagu osmog dana od dana od objave u „Službenim novinama Općine Jelenje“.</w:t>
      </w:r>
    </w:p>
    <w:p w14:paraId="24667B55" w14:textId="77777777" w:rsidR="00A61630" w:rsidRPr="00A61630" w:rsidRDefault="00A61630" w:rsidP="00A61630">
      <w:pPr>
        <w:suppressAutoHyphens w:val="0"/>
        <w:spacing w:after="0" w:line="264" w:lineRule="auto"/>
        <w:ind w:left="30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605B40" w14:paraId="6EC26656" w14:textId="77777777" w:rsidTr="00341F07">
        <w:tc>
          <w:tcPr>
            <w:tcW w:w="1023" w:type="dxa"/>
            <w:hideMark/>
          </w:tcPr>
          <w:p w14:paraId="0B42BA64" w14:textId="77777777" w:rsidR="00A61630" w:rsidRPr="004807FC" w:rsidRDefault="00000000" w:rsidP="00341F0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9F5336C" w14:textId="77777777" w:rsidR="00A61630" w:rsidRPr="004807FC" w:rsidRDefault="00000000" w:rsidP="00341F0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024-04/24-01/5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05B40" w14:paraId="772A42E6" w14:textId="77777777" w:rsidTr="00341F07">
        <w:tc>
          <w:tcPr>
            <w:tcW w:w="1023" w:type="dxa"/>
            <w:hideMark/>
          </w:tcPr>
          <w:p w14:paraId="32DCE29C" w14:textId="77777777" w:rsidR="00A61630" w:rsidRPr="004807FC" w:rsidRDefault="00000000" w:rsidP="00341F0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5EEE4DC4" w14:textId="77777777" w:rsidR="00A61630" w:rsidRPr="004807FC" w:rsidRDefault="00000000" w:rsidP="00341F0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2170-20-03-01/03-24-3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05B40" w14:paraId="4A3F2B4F" w14:textId="77777777" w:rsidTr="00341F07">
        <w:tc>
          <w:tcPr>
            <w:tcW w:w="1023" w:type="dxa"/>
            <w:hideMark/>
          </w:tcPr>
          <w:p w14:paraId="2B556492" w14:textId="77777777" w:rsidR="00A61630" w:rsidRPr="004807FC" w:rsidRDefault="00000000" w:rsidP="00341F0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60007FD" w14:textId="77777777" w:rsidR="00A61630" w:rsidRPr="004807FC" w:rsidRDefault="00000000" w:rsidP="00341F0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25. studenog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1B41B25F" w14:textId="77777777" w:rsidR="00A61630" w:rsidRPr="00A61630" w:rsidRDefault="00A61630" w:rsidP="00A61630">
      <w:pPr>
        <w:suppressAutoHyphens w:val="0"/>
        <w:spacing w:after="0" w:line="264" w:lineRule="auto"/>
        <w:ind w:left="30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264B629" w14:textId="77777777" w:rsidR="00A61630" w:rsidRPr="00A61630" w:rsidRDefault="00000000" w:rsidP="00A61630">
      <w:pPr>
        <w:suppressAutoHyphens w:val="0"/>
        <w:spacing w:after="0" w:line="264" w:lineRule="auto"/>
        <w:ind w:left="5040" w:hanging="10"/>
        <w:jc w:val="right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PREDSJEDNICA OPĆINSKOG VIJEĆA</w:t>
      </w:r>
    </w:p>
    <w:p w14:paraId="2CAD1FF5" w14:textId="77777777" w:rsidR="00A61630" w:rsidRPr="00A61630" w:rsidRDefault="00000000" w:rsidP="00A61630">
      <w:pPr>
        <w:suppressAutoHyphens w:val="0"/>
        <w:spacing w:after="0" w:line="264" w:lineRule="auto"/>
        <w:ind w:left="5040" w:hanging="10"/>
        <w:jc w:val="right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OPĆINE JELENJE</w:t>
      </w:r>
    </w:p>
    <w:p w14:paraId="08AFC469" w14:textId="77777777" w:rsidR="00A61630" w:rsidRPr="00A61630" w:rsidRDefault="00A61630" w:rsidP="00A61630">
      <w:pPr>
        <w:suppressAutoHyphens w:val="0"/>
        <w:spacing w:after="160" w:line="264" w:lineRule="auto"/>
        <w:ind w:left="5040" w:hanging="10"/>
        <w:jc w:val="right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</w:p>
    <w:p w14:paraId="5A0EB1C8" w14:textId="77777777" w:rsidR="00A61630" w:rsidRPr="00A61630" w:rsidRDefault="00000000" w:rsidP="00A61630">
      <w:pPr>
        <w:suppressAutoHyphens w:val="0"/>
        <w:spacing w:after="160" w:line="264" w:lineRule="auto"/>
        <w:ind w:left="5040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A61630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Izabela Nemaz</w:t>
      </w:r>
    </w:p>
    <w:p w14:paraId="00C723FF" w14:textId="77777777" w:rsidR="00A61630" w:rsidRPr="00A61630" w:rsidRDefault="00A61630" w:rsidP="00A61630">
      <w:pPr>
        <w:suppressAutoHyphens w:val="0"/>
        <w:spacing w:after="0" w:line="264" w:lineRule="auto"/>
        <w:ind w:left="30" w:hanging="10"/>
        <w:jc w:val="right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4B021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94CF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CD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28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41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C1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2F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E5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44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8EC6BA3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357431A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66ECD44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D3814C6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9BC0B7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0B038FE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E6A2832E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268636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3A201D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76051373">
    <w:abstractNumId w:val="0"/>
  </w:num>
  <w:num w:numId="2" w16cid:durableId="121079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31D2F"/>
    <w:rsid w:val="00050E6C"/>
    <w:rsid w:val="000607CD"/>
    <w:rsid w:val="000A77E6"/>
    <w:rsid w:val="000D2A78"/>
    <w:rsid w:val="00124276"/>
    <w:rsid w:val="00145F1D"/>
    <w:rsid w:val="002555C1"/>
    <w:rsid w:val="00266706"/>
    <w:rsid w:val="002A3DFF"/>
    <w:rsid w:val="003316D9"/>
    <w:rsid w:val="00341AF9"/>
    <w:rsid w:val="00341F07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05B40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61630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2024-11-25T14:54:00Z</dcterms:created>
  <dcterms:modified xsi:type="dcterms:W3CDTF">2024-11-25T14:54:00Z</dcterms:modified>
</cp:coreProperties>
</file>