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A877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289. stavak 2. i 7. Zakona o socijalnoj skrbi ("Narodne novine" broj 18/22., 46/22., 119/22., 71/23., 156/23.), članka 73. stavak 1. Zakona o rodiljnim i roditeljskim potporama ("Narodne novine" broj 152/22.), članka 6. stavak 2. i članka 11. stavak 5. Zakona o zdravstvenoj zaštiti ("Narodne novine" broj 100/18., 125/19., 133/20., 147/20., 136/21., 119/22., 156/22., 33/23., 145/23., 36/24.) te članka 33. stavak 1. točka 13. Statuta Općine Jelenje („Službene novine Općine Jelenje“ broj 59/23.) Općinsko vijeće Općine Jelenje na 22. sjednici održanoj dana 20. studenog 2024. donosi</w:t>
      </w:r>
    </w:p>
    <w:p w14:paraId="525EA0BD" w14:textId="77777777" w:rsidR="00951698" w:rsidRPr="00951698" w:rsidRDefault="00951698" w:rsidP="00951698">
      <w:pPr>
        <w:suppressAutoHyphens w:val="0"/>
        <w:spacing w:after="165" w:line="266" w:lineRule="auto"/>
        <w:ind w:left="10" w:right="57" w:hanging="9"/>
        <w:jc w:val="both"/>
        <w:textAlignment w:val="auto"/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</w:pPr>
    </w:p>
    <w:p w14:paraId="134965C1" w14:textId="77777777" w:rsidR="00951698" w:rsidRPr="00951698" w:rsidRDefault="00000000" w:rsidP="00951698">
      <w:pPr>
        <w:suppressAutoHyphens w:val="0"/>
        <w:spacing w:after="0" w:line="266" w:lineRule="auto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51698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Druge izmjene i dopune Programa javnih potreba u socijalnoj skrbi i zdravstvu Općine Jelenje za 2024. godinu</w:t>
      </w:r>
    </w:p>
    <w:p w14:paraId="01D15098" w14:textId="77777777" w:rsidR="00951698" w:rsidRPr="00951698" w:rsidRDefault="00951698" w:rsidP="00951698">
      <w:pPr>
        <w:suppressAutoHyphens w:val="0"/>
        <w:spacing w:after="165" w:line="266" w:lineRule="auto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560D8287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5F554E6F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javnih potreba u socijalnoj skrbi i zdravstvu Općine Jelenje za 2024. godinu („Službene novine Općine Jelenje“ broj 64/23. i 69/24.; u daljnjem tekstu – Program), članak  4. mijenja se i sada glasi:</w:t>
      </w:r>
    </w:p>
    <w:p w14:paraId="66AEDD8D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„Sredstva za ostvarivanje javnih potreba iz članka 2. i 3. Programa osigurana su u Proračunu za 2024. godinu u ukupnom iznosu od 228.000,00 EUR te se raspoređuju kako slijedi: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503"/>
        <w:gridCol w:w="1842"/>
      </w:tblGrid>
      <w:tr w:rsidR="00776A45" w14:paraId="11B5C53E" w14:textId="77777777" w:rsidTr="00951698">
        <w:trPr>
          <w:trHeight w:val="40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D765345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VRSTA RASHODA/IZDATAKA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F65713C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776A45" w14:paraId="4ECF17AA" w14:textId="77777777" w:rsidTr="00951698">
        <w:trPr>
          <w:trHeight w:val="28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055CA914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ZDRAVSTVENI PROGRAM</w:t>
            </w:r>
          </w:p>
        </w:tc>
      </w:tr>
      <w:tr w:rsidR="00776A45" w14:paraId="2112D21C" w14:textId="77777777" w:rsidTr="00951698">
        <w:trPr>
          <w:trHeight w:val="17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5D2" w14:textId="77777777" w:rsidR="00951698" w:rsidRPr="00951698" w:rsidRDefault="00000000" w:rsidP="00951698">
            <w:pPr>
              <w:suppressAutoHyphens w:val="0"/>
              <w:spacing w:after="0" w:line="240" w:lineRule="auto"/>
              <w:ind w:left="306" w:right="57" w:hanging="306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 </w:t>
            </w:r>
            <w:r w:rsidRPr="00951698">
              <w:rPr>
                <w:rFonts w:ascii="Arial" w:eastAsia="Arial" w:hAnsi="Arial" w:cs="Arial"/>
                <w:color w:val="242021"/>
                <w:kern w:val="2"/>
                <w:sz w:val="16"/>
                <w:szCs w:val="16"/>
                <w:lang w:eastAsia="hr-HR"/>
                <w14:ligatures w14:val="standardContextual"/>
              </w:rPr>
              <w:t>Potpora za novorođeno dijete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D2A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14.000,00</w:t>
            </w:r>
          </w:p>
        </w:tc>
      </w:tr>
      <w:tr w:rsidR="00776A45" w14:paraId="63F7F9A5" w14:textId="77777777" w:rsidTr="00951698">
        <w:trPr>
          <w:trHeight w:val="13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4B72" w14:textId="77777777" w:rsidR="00951698" w:rsidRPr="00951698" w:rsidRDefault="00000000" w:rsidP="00951698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Tečaj za trudnice - škola za rodilje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3500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800,00</w:t>
            </w:r>
          </w:p>
        </w:tc>
      </w:tr>
      <w:tr w:rsidR="00776A45" w14:paraId="1EDBBC30" w14:textId="77777777" w:rsidTr="00951698">
        <w:trPr>
          <w:trHeight w:val="7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1512" w14:textId="77777777" w:rsidR="00951698" w:rsidRPr="00951698" w:rsidRDefault="00000000" w:rsidP="00951698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Arial" w:hAnsi="Arial" w:cs="Arial"/>
                <w:color w:val="242021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 Sufinanciranje prehrane za dojenčad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895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5.500,00</w:t>
            </w:r>
          </w:p>
        </w:tc>
      </w:tr>
      <w:tr w:rsidR="00776A45" w14:paraId="43C78A46" w14:textId="77777777" w:rsidTr="00951698">
        <w:trPr>
          <w:trHeight w:val="7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5207" w14:textId="77777777" w:rsidR="00951698" w:rsidRPr="00951698" w:rsidRDefault="00000000" w:rsidP="00951698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Prevencijsko dijagnostički pregledi za odrasle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D985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6.500,00</w:t>
            </w:r>
          </w:p>
        </w:tc>
      </w:tr>
      <w:tr w:rsidR="00776A45" w14:paraId="44B39A49" w14:textId="77777777" w:rsidTr="00951698">
        <w:trPr>
          <w:trHeight w:val="114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9CB" w14:textId="77777777" w:rsidR="00951698" w:rsidRPr="00951698" w:rsidRDefault="00000000" w:rsidP="00951698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 Prevencijsko dijagnostički pregledi i tretmani za djecu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CD5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13.500,00</w:t>
            </w:r>
          </w:p>
        </w:tc>
      </w:tr>
      <w:tr w:rsidR="00776A45" w14:paraId="575CBA3A" w14:textId="77777777" w:rsidTr="00951698">
        <w:trPr>
          <w:trHeight w:val="5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B35E" w14:textId="77777777" w:rsidR="00951698" w:rsidRPr="00951698" w:rsidRDefault="00000000" w:rsidP="00951698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 Financiranje javnog prijevoza dobrovoljnim davateljima krvi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69C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7.000,00</w:t>
            </w:r>
          </w:p>
        </w:tc>
      </w:tr>
      <w:tr w:rsidR="00776A45" w14:paraId="06408968" w14:textId="77777777" w:rsidTr="00951698">
        <w:trPr>
          <w:trHeight w:val="99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B613111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AA42586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47.300,00</w:t>
            </w:r>
          </w:p>
        </w:tc>
      </w:tr>
      <w:tr w:rsidR="00776A45" w14:paraId="6DE6B5EB" w14:textId="77777777" w:rsidTr="00951698">
        <w:trPr>
          <w:trHeight w:val="28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4E41AD8" w14:textId="77777777" w:rsidR="00951698" w:rsidRPr="00951698" w:rsidRDefault="00000000" w:rsidP="00951698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 SOCIJALNI PROGRAM </w:t>
            </w:r>
          </w:p>
        </w:tc>
      </w:tr>
      <w:tr w:rsidR="00776A45" w14:paraId="1F9D8A3A" w14:textId="77777777" w:rsidTr="00951698">
        <w:trPr>
          <w:trHeight w:val="21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67A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76" w:right="57" w:hanging="142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Novčana pomoć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74C5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12.500,00</w:t>
            </w:r>
          </w:p>
        </w:tc>
      </w:tr>
      <w:tr w:rsidR="00776A45" w14:paraId="5DC28F15" w14:textId="77777777" w:rsidTr="00951698">
        <w:trPr>
          <w:trHeight w:val="21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2AE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 w:cs="Arial"/>
                <w:color w:val="000000"/>
                <w:kern w:val="2"/>
                <w:sz w:val="16"/>
                <w:szCs w:val="16"/>
                <w:lang w:val="pl-PL"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Podmirenje troškova prehrane i prigodne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2595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52.000,00</w:t>
            </w:r>
          </w:p>
        </w:tc>
      </w:tr>
      <w:tr w:rsidR="00776A45" w14:paraId="2261AB76" w14:textId="77777777" w:rsidTr="00951698">
        <w:trPr>
          <w:trHeight w:val="13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D30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 w:cs="Arial"/>
                <w:color w:val="000000"/>
                <w:kern w:val="2"/>
                <w:sz w:val="16"/>
                <w:szCs w:val="16"/>
                <w:lang w:val="es-ES_tradnl"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Podmirenje troškova prijevoza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C4C6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3.000,00</w:t>
            </w:r>
          </w:p>
        </w:tc>
      </w:tr>
      <w:tr w:rsidR="00776A45" w14:paraId="3EA6EDB8" w14:textId="77777777" w:rsidTr="00951698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84F1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Pomoć u kući i druge vrste pomoći u okviru projekta Zajedno u zlatnim godinama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86F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76.300,00</w:t>
            </w:r>
          </w:p>
        </w:tc>
      </w:tr>
      <w:tr w:rsidR="00776A45" w14:paraId="192BDEFC" w14:textId="77777777" w:rsidTr="00951698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8C0E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 w:cs="Arial"/>
                <w:color w:val="000000"/>
                <w:kern w:val="2"/>
                <w:sz w:val="16"/>
                <w:szCs w:val="16"/>
                <w:lang w:val="es-ES_tradnl"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Financiranje pune cijene predškolskog odgoja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B141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76A45" w14:paraId="695C7310" w14:textId="77777777" w:rsidTr="00951698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3141" w14:textId="77777777" w:rsidR="00951698" w:rsidRPr="00951698" w:rsidRDefault="00000000" w:rsidP="0095169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 w:cs="Arial"/>
                <w:color w:val="000000"/>
                <w:kern w:val="2"/>
                <w:sz w:val="16"/>
                <w:szCs w:val="16"/>
                <w:lang w:val="es-ES_tradnl"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Financiranje pune cijene produženog boravka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DEF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1.500,00</w:t>
            </w:r>
          </w:p>
        </w:tc>
      </w:tr>
      <w:tr w:rsidR="00776A45" w14:paraId="5213CC4C" w14:textId="77777777" w:rsidTr="00951698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378" w14:textId="77777777" w:rsidR="00951698" w:rsidRPr="00951698" w:rsidRDefault="00000000" w:rsidP="00951698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Podmirenje pogrebnih troškova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9039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776A45" w14:paraId="4A80729C" w14:textId="77777777" w:rsidTr="00951698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789" w14:textId="77777777" w:rsidR="00951698" w:rsidRPr="00951698" w:rsidRDefault="00000000" w:rsidP="00951698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Naknada za troškove stanovanja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CA23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  <w:tr w:rsidR="00776A45" w14:paraId="77DF5AE1" w14:textId="77777777" w:rsidTr="00951698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8F8" w14:textId="77777777" w:rsidR="00951698" w:rsidRPr="00951698" w:rsidRDefault="00000000" w:rsidP="00951698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Financiranje javnog prijevoza invalidima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3F5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4.400,00</w:t>
            </w:r>
          </w:p>
        </w:tc>
      </w:tr>
      <w:tr w:rsidR="00776A45" w14:paraId="3323AF9D" w14:textId="77777777" w:rsidTr="00951698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EAE5183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079FE76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162.700,00</w:t>
            </w:r>
          </w:p>
        </w:tc>
      </w:tr>
      <w:tr w:rsidR="00776A45" w14:paraId="6A72D15C" w14:textId="77777777" w:rsidTr="00951698">
        <w:trPr>
          <w:trHeight w:val="284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B14DD18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 OSTALI PROGRAMI </w:t>
            </w:r>
          </w:p>
        </w:tc>
      </w:tr>
      <w:tr w:rsidR="00776A45" w14:paraId="741B9C2D" w14:textId="77777777" w:rsidTr="00951698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923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Punktovi posebnog dežurstva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8114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776A45" w14:paraId="28197BF9" w14:textId="77777777" w:rsidTr="00951698">
        <w:trPr>
          <w:trHeight w:val="9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683A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Palijativna skrb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58E7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2.500,00</w:t>
            </w:r>
          </w:p>
        </w:tc>
      </w:tr>
      <w:tr w:rsidR="00776A45" w14:paraId="4C790B71" w14:textId="77777777" w:rsidTr="00951698">
        <w:trPr>
          <w:trHeight w:val="9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211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Potpore socijalno-humanitarnim udrugama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25E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10.500,00</w:t>
            </w:r>
          </w:p>
        </w:tc>
      </w:tr>
      <w:tr w:rsidR="00776A45" w14:paraId="35635542" w14:textId="77777777" w:rsidTr="00951698">
        <w:trPr>
          <w:trHeight w:val="141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AB8BB4D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BF65D39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18.000,00</w:t>
            </w:r>
          </w:p>
        </w:tc>
      </w:tr>
      <w:tr w:rsidR="00776A45" w14:paraId="395AF4B1" w14:textId="77777777" w:rsidTr="00951698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ECAA110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SVEUKUPNO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E91C5B7" w14:textId="77777777" w:rsidR="00951698" w:rsidRPr="00951698" w:rsidRDefault="00000000" w:rsidP="00951698">
            <w:pPr>
              <w:suppressAutoHyphens w:val="0"/>
              <w:spacing w:after="0" w:line="266" w:lineRule="auto"/>
              <w:ind w:left="10" w:right="57" w:hanging="9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5169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228.000,00</w:t>
            </w:r>
          </w:p>
        </w:tc>
      </w:tr>
    </w:tbl>
    <w:p w14:paraId="716A03D6" w14:textId="77777777" w:rsidR="00951698" w:rsidRPr="00951698" w:rsidRDefault="00951698" w:rsidP="00951698">
      <w:pPr>
        <w:suppressAutoHyphens w:val="0"/>
        <w:spacing w:after="120" w:line="266" w:lineRule="auto"/>
        <w:ind w:left="10" w:right="16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0B222B45" w14:textId="77777777" w:rsidR="00951698" w:rsidRPr="00951698" w:rsidRDefault="00000000" w:rsidP="00951698">
      <w:pPr>
        <w:suppressAutoHyphens w:val="0"/>
        <w:spacing w:after="120" w:line="266" w:lineRule="auto"/>
        <w:ind w:left="10" w:right="16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Program javnih potreba u socijalnoj skrbi i zdravstvu financirati će se iz općih prihoda i primitaka u iznosu od 131.000,00 eura, pomoći na ime funkcionalnog spajanja KD Autotrolej d.o.o. u iznosu od 37.000,00 eura te pomoći EU po projektu „Zaželi – prevencija institucionalizacije“ u iznosu od 60.000,00 eura.“</w:t>
      </w:r>
    </w:p>
    <w:p w14:paraId="38E2B9BA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6CFBEF3B" w14:textId="77777777" w:rsidR="00951698" w:rsidRPr="00951698" w:rsidRDefault="00000000" w:rsidP="00951698">
      <w:pPr>
        <w:suppressAutoHyphens w:val="0"/>
        <w:spacing w:after="165" w:line="266" w:lineRule="auto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lastRenderedPageBreak/>
        <w:t>Ove izmjene Programa stupaju na snagu osmog dana od dana objave u „Službenim novinama Općine Jelenje“.</w:t>
      </w:r>
    </w:p>
    <w:p w14:paraId="1815A266" w14:textId="77777777" w:rsidR="00951698" w:rsidRPr="00951698" w:rsidRDefault="00951698" w:rsidP="00951698">
      <w:pPr>
        <w:suppressAutoHyphens w:val="0"/>
        <w:spacing w:after="0" w:line="266" w:lineRule="auto"/>
        <w:ind w:left="10" w:right="164" w:hanging="10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76A45" w14:paraId="3D77647E" w14:textId="77777777" w:rsidTr="0043270D">
        <w:tc>
          <w:tcPr>
            <w:tcW w:w="1023" w:type="dxa"/>
            <w:hideMark/>
          </w:tcPr>
          <w:p w14:paraId="2456EC8B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5BD6278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76A45" w14:paraId="0388632B" w14:textId="77777777" w:rsidTr="0043270D">
        <w:tc>
          <w:tcPr>
            <w:tcW w:w="1023" w:type="dxa"/>
            <w:hideMark/>
          </w:tcPr>
          <w:p w14:paraId="285719E1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308899FE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2170-20-03-01/03-24-2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76A45" w14:paraId="5DDC8388" w14:textId="77777777" w:rsidTr="0043270D">
        <w:tc>
          <w:tcPr>
            <w:tcW w:w="1023" w:type="dxa"/>
            <w:hideMark/>
          </w:tcPr>
          <w:p w14:paraId="22511D73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1CE37A6E" w14:textId="77777777" w:rsidR="00951698" w:rsidRPr="004807FC" w:rsidRDefault="00000000" w:rsidP="0043270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25. studenog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103CF31" w14:textId="77777777" w:rsidR="00951698" w:rsidRPr="00951698" w:rsidRDefault="00951698" w:rsidP="00951698">
      <w:pPr>
        <w:suppressAutoHyphens w:val="0"/>
        <w:spacing w:after="0" w:line="266" w:lineRule="auto"/>
        <w:ind w:left="10" w:right="164" w:hanging="10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</w:p>
    <w:p w14:paraId="12F14E05" w14:textId="77777777" w:rsidR="00951698" w:rsidRPr="00951698" w:rsidRDefault="00951698" w:rsidP="00951698">
      <w:pPr>
        <w:suppressAutoHyphens w:val="0"/>
        <w:spacing w:after="0" w:line="266" w:lineRule="auto"/>
        <w:ind w:left="10" w:right="57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E4ACBFD" w14:textId="77777777" w:rsidR="00951698" w:rsidRPr="00951698" w:rsidRDefault="00000000" w:rsidP="00951698">
      <w:pPr>
        <w:suppressAutoHyphens w:val="0"/>
        <w:spacing w:after="0" w:line="266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 OPĆINE JELENJE</w:t>
      </w:r>
    </w:p>
    <w:p w14:paraId="26808F44" w14:textId="77777777" w:rsidR="00951698" w:rsidRPr="00951698" w:rsidRDefault="00951698" w:rsidP="00951698">
      <w:pPr>
        <w:suppressAutoHyphens w:val="0"/>
        <w:spacing w:after="0" w:line="266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D04DBD3" w14:textId="77777777" w:rsidR="00951698" w:rsidRPr="00951698" w:rsidRDefault="00000000" w:rsidP="00951698">
      <w:pPr>
        <w:suppressAutoHyphens w:val="0"/>
        <w:spacing w:after="0" w:line="266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5169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6F64B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824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E3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6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08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EC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E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9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8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F1EA584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078BA8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6ECBA5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5A03FE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1E6F92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F1EF0E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BD8C50C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AE6347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FA8703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3507C10"/>
    <w:multiLevelType w:val="hybridMultilevel"/>
    <w:tmpl w:val="B14090DE"/>
    <w:lvl w:ilvl="0" w:tplc="2D0C79FA">
      <w:start w:val="1"/>
      <w:numFmt w:val="decimal"/>
      <w:lvlText w:val="%1."/>
      <w:lvlJc w:val="left"/>
      <w:pPr>
        <w:ind w:left="382" w:hanging="360"/>
      </w:pPr>
      <w:rPr>
        <w:rFonts w:ascii="Arial" w:hAnsi="Arial" w:cs="Arial" w:hint="default"/>
      </w:rPr>
    </w:lvl>
    <w:lvl w:ilvl="1" w:tplc="DD6AD780">
      <w:start w:val="1"/>
      <w:numFmt w:val="lowerLetter"/>
      <w:lvlText w:val="%2."/>
      <w:lvlJc w:val="left"/>
      <w:pPr>
        <w:ind w:left="1102" w:hanging="360"/>
      </w:pPr>
    </w:lvl>
    <w:lvl w:ilvl="2" w:tplc="D66694B4">
      <w:start w:val="1"/>
      <w:numFmt w:val="lowerRoman"/>
      <w:lvlText w:val="%3."/>
      <w:lvlJc w:val="right"/>
      <w:pPr>
        <w:ind w:left="1822" w:hanging="180"/>
      </w:pPr>
    </w:lvl>
    <w:lvl w:ilvl="3" w:tplc="46C8E864">
      <w:start w:val="1"/>
      <w:numFmt w:val="decimal"/>
      <w:lvlText w:val="%4."/>
      <w:lvlJc w:val="left"/>
      <w:pPr>
        <w:ind w:left="2542" w:hanging="360"/>
      </w:pPr>
    </w:lvl>
    <w:lvl w:ilvl="4" w:tplc="E018BBFC">
      <w:start w:val="1"/>
      <w:numFmt w:val="lowerLetter"/>
      <w:lvlText w:val="%5."/>
      <w:lvlJc w:val="left"/>
      <w:pPr>
        <w:ind w:left="3262" w:hanging="360"/>
      </w:pPr>
    </w:lvl>
    <w:lvl w:ilvl="5" w:tplc="3A02A9CE">
      <w:start w:val="1"/>
      <w:numFmt w:val="lowerRoman"/>
      <w:lvlText w:val="%6."/>
      <w:lvlJc w:val="right"/>
      <w:pPr>
        <w:ind w:left="3982" w:hanging="180"/>
      </w:pPr>
    </w:lvl>
    <w:lvl w:ilvl="6" w:tplc="F6A6CB78">
      <w:start w:val="1"/>
      <w:numFmt w:val="decimal"/>
      <w:lvlText w:val="%7."/>
      <w:lvlJc w:val="left"/>
      <w:pPr>
        <w:ind w:left="4702" w:hanging="360"/>
      </w:pPr>
    </w:lvl>
    <w:lvl w:ilvl="7" w:tplc="57920CCE">
      <w:start w:val="1"/>
      <w:numFmt w:val="lowerLetter"/>
      <w:lvlText w:val="%8."/>
      <w:lvlJc w:val="left"/>
      <w:pPr>
        <w:ind w:left="5422" w:hanging="360"/>
      </w:pPr>
    </w:lvl>
    <w:lvl w:ilvl="8" w:tplc="7DBE79DE">
      <w:start w:val="1"/>
      <w:numFmt w:val="lowerRoman"/>
      <w:lvlText w:val="%9."/>
      <w:lvlJc w:val="right"/>
      <w:pPr>
        <w:ind w:left="6142" w:hanging="180"/>
      </w:pPr>
    </w:lvl>
  </w:abstractNum>
  <w:num w:numId="1" w16cid:durableId="1852256255">
    <w:abstractNumId w:val="0"/>
  </w:num>
  <w:num w:numId="2" w16cid:durableId="1286228829">
    <w:abstractNumId w:val="1"/>
  </w:num>
  <w:num w:numId="3" w16cid:durableId="1996495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8747B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3270D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776A45"/>
    <w:rsid w:val="007816DC"/>
    <w:rsid w:val="008674C8"/>
    <w:rsid w:val="008765B7"/>
    <w:rsid w:val="008C7BB1"/>
    <w:rsid w:val="008D74A9"/>
    <w:rsid w:val="00926781"/>
    <w:rsid w:val="00951698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6136B"/>
    <w:rsid w:val="00FA1E66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9516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2024-11-25T14:45:00Z</dcterms:created>
  <dcterms:modified xsi:type="dcterms:W3CDTF">2024-11-25T14:45:00Z</dcterms:modified>
</cp:coreProperties>
</file>