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E2BB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Na temelju članka 66. stavka 1. te članka 71.  Zakona o komunalnom gospodarstvu („Narodne novine“ broj 68/18, 110/18 i 32/20), članka 179. stavka 2. Zakona o gospodarenju otpadom („Narodne novine“ broj 84/21), i članka 33. stavak 1. točka 13. Statuta Općine Jelenje („Službene novine Općine Jelenje“ broj 59/23)</w:t>
      </w:r>
      <w:r w:rsidRPr="00393143">
        <w:rPr>
          <w:rFonts w:ascii="Arial" w:eastAsia="Arial" w:hAnsi="Arial" w:cs="Arial"/>
          <w:color w:val="FF0000"/>
          <w:kern w:val="2"/>
          <w:lang w:eastAsia="hr-HR"/>
          <w14:ligatures w14:val="standardContextual"/>
        </w:rPr>
        <w:t xml:space="preserve"> </w:t>
      </w: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Općinsko vijeće Općine Jelenje na 17. sjednici održanoj 21. prosinca 2023. donosi</w:t>
      </w:r>
    </w:p>
    <w:p w14:paraId="542FDA27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AD0E92D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both"/>
        <w:textAlignment w:val="auto"/>
        <w:rPr>
          <w:rFonts w:ascii="Arial" w:eastAsia="Arial" w:hAnsi="Arial" w:cs="Arial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4B8E4979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93143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 xml:space="preserve">Program građenja komunalne infrastrukture </w:t>
      </w:r>
    </w:p>
    <w:p w14:paraId="2CA596E7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</w:pPr>
      <w:r w:rsidRPr="00393143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hr-HR"/>
          <w14:ligatures w14:val="standardContextual"/>
        </w:rPr>
        <w:t>na području Općine Jelenje za 2024. godinu</w:t>
      </w:r>
    </w:p>
    <w:p w14:paraId="679ADDA1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both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3B354ECB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both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071C8B68" w14:textId="77777777" w:rsidR="00975CF3" w:rsidRPr="00393143" w:rsidRDefault="00975CF3" w:rsidP="00975CF3">
      <w:pPr>
        <w:suppressAutoHyphens w:val="0"/>
        <w:autoSpaceDN/>
        <w:spacing w:after="5"/>
        <w:ind w:left="1107" w:right="612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  <w:t xml:space="preserve">Članak 1. </w:t>
      </w:r>
    </w:p>
    <w:p w14:paraId="6D1CB719" w14:textId="77777777" w:rsidR="00975CF3" w:rsidRPr="00393143" w:rsidRDefault="00975CF3" w:rsidP="00975CF3">
      <w:pPr>
        <w:suppressAutoHyphens w:val="0"/>
        <w:autoSpaceDN/>
        <w:spacing w:after="49"/>
        <w:ind w:right="11" w:hanging="10"/>
        <w:jc w:val="both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Program građenja komunalne infrastrukture na području Općine Jelenje za 2024. godinu</w:t>
      </w: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(u daljnjem tekstu: Program) utvrđuje se građenje komunalne infrastrukture na području Općine Jelenje, koja gradnja se može financirati iz sljedećih izvora: </w:t>
      </w:r>
    </w:p>
    <w:p w14:paraId="01A91B45" w14:textId="77777777" w:rsidR="00975CF3" w:rsidRPr="00393143" w:rsidRDefault="00975CF3" w:rsidP="00975CF3">
      <w:pPr>
        <w:numPr>
          <w:ilvl w:val="0"/>
          <w:numId w:val="1"/>
        </w:numPr>
        <w:suppressAutoHyphens w:val="0"/>
        <w:autoSpaceDN/>
        <w:spacing w:after="57" w:line="267" w:lineRule="auto"/>
        <w:ind w:right="1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prihodi iz komunalnog doprinosa  </w:t>
      </w:r>
    </w:p>
    <w:p w14:paraId="4F87C9CE" w14:textId="77777777" w:rsidR="00975CF3" w:rsidRPr="00393143" w:rsidRDefault="00975CF3" w:rsidP="00975CF3">
      <w:pPr>
        <w:numPr>
          <w:ilvl w:val="0"/>
          <w:numId w:val="1"/>
        </w:numPr>
        <w:suppressAutoHyphens w:val="0"/>
        <w:autoSpaceDN/>
        <w:spacing w:after="60" w:line="267" w:lineRule="auto"/>
        <w:ind w:right="1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višak prihod građenja KI</w:t>
      </w: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</w:t>
      </w:r>
    </w:p>
    <w:p w14:paraId="2755D654" w14:textId="77777777" w:rsidR="00975CF3" w:rsidRPr="00393143" w:rsidRDefault="00975CF3" w:rsidP="00975CF3">
      <w:pPr>
        <w:numPr>
          <w:ilvl w:val="0"/>
          <w:numId w:val="1"/>
        </w:numPr>
        <w:suppressAutoHyphens w:val="0"/>
        <w:autoSpaceDN/>
        <w:spacing w:after="60" w:line="267" w:lineRule="auto"/>
        <w:ind w:right="1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prihod iz naknade za koncesiju</w:t>
      </w:r>
    </w:p>
    <w:p w14:paraId="230C2870" w14:textId="77777777" w:rsidR="00975CF3" w:rsidRPr="00393143" w:rsidRDefault="00975CF3" w:rsidP="00975CF3">
      <w:pPr>
        <w:numPr>
          <w:ilvl w:val="0"/>
          <w:numId w:val="1"/>
        </w:numPr>
        <w:suppressAutoHyphens w:val="0"/>
        <w:autoSpaceDN/>
        <w:spacing w:after="60" w:line="267" w:lineRule="auto"/>
        <w:ind w:right="1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prihod iz doprinosa za šume</w:t>
      </w:r>
    </w:p>
    <w:p w14:paraId="247814F3" w14:textId="77777777" w:rsidR="00975CF3" w:rsidRPr="00393143" w:rsidRDefault="00975CF3" w:rsidP="00975CF3">
      <w:pPr>
        <w:numPr>
          <w:ilvl w:val="0"/>
          <w:numId w:val="1"/>
        </w:numPr>
        <w:suppressAutoHyphens w:val="0"/>
        <w:autoSpaceDN/>
        <w:spacing w:after="60" w:line="267" w:lineRule="auto"/>
        <w:ind w:right="1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prihod iz vodnog gospodarstva</w:t>
      </w:r>
    </w:p>
    <w:p w14:paraId="2DC873F6" w14:textId="77777777" w:rsidR="00975CF3" w:rsidRPr="00393143" w:rsidRDefault="00975CF3" w:rsidP="00975CF3">
      <w:pPr>
        <w:numPr>
          <w:ilvl w:val="0"/>
          <w:numId w:val="1"/>
        </w:numPr>
        <w:suppressAutoHyphens w:val="0"/>
        <w:autoSpaceDN/>
        <w:spacing w:after="60" w:line="267" w:lineRule="auto"/>
        <w:ind w:right="1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kapitalnih pomoći temeljem prijenosa sredstava EU </w:t>
      </w:r>
    </w:p>
    <w:p w14:paraId="7E157B5B" w14:textId="77777777" w:rsidR="00975CF3" w:rsidRPr="00393143" w:rsidRDefault="00975CF3" w:rsidP="00975CF3">
      <w:pPr>
        <w:numPr>
          <w:ilvl w:val="0"/>
          <w:numId w:val="1"/>
        </w:numPr>
        <w:suppressAutoHyphens w:val="0"/>
        <w:autoSpaceDN/>
        <w:spacing w:after="15" w:line="267" w:lineRule="auto"/>
        <w:ind w:right="1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kapitalne pomoći iz državnog proračuna </w:t>
      </w:r>
    </w:p>
    <w:p w14:paraId="192A4DD8" w14:textId="77777777" w:rsidR="00975CF3" w:rsidRPr="00393143" w:rsidRDefault="00975CF3" w:rsidP="00975CF3">
      <w:pPr>
        <w:numPr>
          <w:ilvl w:val="0"/>
          <w:numId w:val="1"/>
        </w:numPr>
        <w:suppressAutoHyphens w:val="0"/>
        <w:autoSpaceDN/>
        <w:spacing w:after="15" w:line="267" w:lineRule="auto"/>
        <w:ind w:right="1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ostalo. </w:t>
      </w:r>
    </w:p>
    <w:p w14:paraId="06F90DA5" w14:textId="77777777" w:rsidR="00975CF3" w:rsidRPr="00393143" w:rsidRDefault="00975CF3" w:rsidP="00975CF3">
      <w:pPr>
        <w:suppressAutoHyphens w:val="0"/>
        <w:autoSpaceDN/>
        <w:spacing w:after="19"/>
        <w:ind w:left="486" w:right="149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</w:t>
      </w:r>
    </w:p>
    <w:p w14:paraId="1B8D32EF" w14:textId="77777777" w:rsidR="00975CF3" w:rsidRPr="00393143" w:rsidRDefault="00975CF3" w:rsidP="00975CF3">
      <w:pPr>
        <w:suppressAutoHyphens w:val="0"/>
        <w:autoSpaceDN/>
        <w:spacing w:after="5"/>
        <w:ind w:left="1107" w:right="612" w:hanging="10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  <w:t xml:space="preserve">Članak 2. </w:t>
      </w:r>
    </w:p>
    <w:p w14:paraId="12E7B2F3" w14:textId="77777777" w:rsidR="00975CF3" w:rsidRPr="00393143" w:rsidRDefault="00975CF3" w:rsidP="00975CF3">
      <w:pPr>
        <w:suppressAutoHyphens w:val="0"/>
        <w:autoSpaceDN/>
        <w:spacing w:after="15"/>
        <w:ind w:right="1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Ovim Programom određuje se građenje komunalne infrastrukture na području Općine Jelenje za 2024. godinu </w:t>
      </w:r>
      <w:r w:rsidRPr="00393143">
        <w:rPr>
          <w:rFonts w:ascii="Arial" w:eastAsia="Times New Roman" w:hAnsi="Arial" w:cs="Arial"/>
          <w:bCs/>
          <w:color w:val="000000"/>
          <w:kern w:val="2"/>
          <w:lang w:eastAsia="hr-HR"/>
          <w14:ligatures w14:val="standardContextual"/>
        </w:rPr>
        <w:t>u ukupnom iznosu od</w:t>
      </w:r>
      <w:r w:rsidRPr="00393143"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  <w:t xml:space="preserve"> </w:t>
      </w: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583.500,00 eura</w:t>
      </w: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i to: </w:t>
      </w:r>
    </w:p>
    <w:p w14:paraId="5DC8C9A0" w14:textId="77777777" w:rsidR="00975CF3" w:rsidRPr="00393143" w:rsidRDefault="00975CF3" w:rsidP="00975CF3">
      <w:pPr>
        <w:numPr>
          <w:ilvl w:val="0"/>
          <w:numId w:val="2"/>
        </w:numPr>
        <w:suppressAutoHyphens w:val="0"/>
        <w:autoSpaceDN/>
        <w:spacing w:after="15" w:line="267" w:lineRule="auto"/>
        <w:ind w:right="11" w:hanging="22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građevine komunalne infrastrukture koje će se graditi radi uređenja neuređenih dijelova građevinskog područja u iznosu od 100.000,00 eura (ceste i infrastruktura i proširenje nerazvrstane ceste), </w:t>
      </w:r>
    </w:p>
    <w:p w14:paraId="7AEBE58C" w14:textId="77777777" w:rsidR="00975CF3" w:rsidRPr="00393143" w:rsidRDefault="00975CF3" w:rsidP="00975CF3">
      <w:pPr>
        <w:numPr>
          <w:ilvl w:val="0"/>
          <w:numId w:val="2"/>
        </w:numPr>
        <w:suppressAutoHyphens w:val="0"/>
        <w:autoSpaceDN/>
        <w:spacing w:after="15" w:line="267" w:lineRule="auto"/>
        <w:ind w:right="11" w:hanging="22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građevine komunalne infrastrukture koje će se graditi u uređenim dijelovima građevinskog područja u iznosu od 114.500,00 eura (dječje igralište, pametne autobusne čekaonice, punionice električnih vozila); </w:t>
      </w:r>
    </w:p>
    <w:p w14:paraId="46D237AD" w14:textId="77777777" w:rsidR="00975CF3" w:rsidRPr="00393143" w:rsidRDefault="00975CF3" w:rsidP="00975CF3">
      <w:pPr>
        <w:numPr>
          <w:ilvl w:val="0"/>
          <w:numId w:val="2"/>
        </w:numPr>
        <w:suppressAutoHyphens w:val="0"/>
        <w:autoSpaceDN/>
        <w:spacing w:after="15" w:line="267" w:lineRule="auto"/>
        <w:ind w:right="11" w:hanging="22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građevine komunalne infrastrukture koje će se graditi izvan građevinskog područja u iznosu od 148.000,00 eura (</w:t>
      </w:r>
      <w:proofErr w:type="spellStart"/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Trail</w:t>
      </w:r>
      <w:proofErr w:type="spellEnd"/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Centar </w:t>
      </w:r>
      <w:proofErr w:type="spellStart"/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Rastočine</w:t>
      </w:r>
      <w:proofErr w:type="spellEnd"/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, uređenje </w:t>
      </w:r>
      <w:proofErr w:type="spellStart"/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>Kalića</w:t>
      </w:r>
      <w:proofErr w:type="spellEnd"/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 i opremanje planinarskih staza),</w:t>
      </w:r>
    </w:p>
    <w:p w14:paraId="09AEBF98" w14:textId="77777777" w:rsidR="00975CF3" w:rsidRPr="00393143" w:rsidRDefault="00975CF3" w:rsidP="00975CF3">
      <w:pPr>
        <w:numPr>
          <w:ilvl w:val="0"/>
          <w:numId w:val="2"/>
        </w:numPr>
        <w:suppressAutoHyphens w:val="0"/>
        <w:autoSpaceDN/>
        <w:spacing w:after="15" w:line="267" w:lineRule="auto"/>
        <w:ind w:right="11" w:hanging="22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postojeće građevine komunalne infrastrukture koje će se rekonstruirati i dograditi u iznosu od 190.000,00 eura (nerazvrstane ceste, groblje, javna rasvjeta) </w:t>
      </w:r>
    </w:p>
    <w:p w14:paraId="0FF8D23C" w14:textId="77777777" w:rsidR="00975CF3" w:rsidRPr="00393143" w:rsidRDefault="00975CF3" w:rsidP="00975CF3">
      <w:pPr>
        <w:numPr>
          <w:ilvl w:val="0"/>
          <w:numId w:val="2"/>
        </w:numPr>
        <w:suppressAutoHyphens w:val="0"/>
        <w:autoSpaceDN/>
        <w:spacing w:after="145" w:line="267" w:lineRule="auto"/>
        <w:ind w:right="11" w:hanging="22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ostalo u iznosu od 31.000,00 eura određeno Zakonom o komunalnom gospodarstvu i ostalim propisima (registar nerazvrstanih cesta i ostala ulaganja). </w:t>
      </w:r>
    </w:p>
    <w:p w14:paraId="57A5FB1F" w14:textId="77777777" w:rsidR="00975CF3" w:rsidRPr="00393143" w:rsidRDefault="00975CF3" w:rsidP="00975CF3">
      <w:pPr>
        <w:suppressAutoHyphens w:val="0"/>
        <w:autoSpaceDN/>
        <w:spacing w:after="15"/>
        <w:ind w:right="11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Programom se određuje popis građevina s procjenom troškova za projektiranje, reviziju, građenje, provedbe stručnog nadzora građenja i provedbe vođenja projekata građenja komunalne infrastrukture s naznakom izvora njihova financiranja te iskaz financijskih sredstava potrebnih za ostvarivanje programa. </w:t>
      </w:r>
    </w:p>
    <w:p w14:paraId="159FBE5D" w14:textId="77777777" w:rsidR="00975CF3" w:rsidRPr="00393143" w:rsidRDefault="00975CF3" w:rsidP="00975CF3">
      <w:pPr>
        <w:suppressAutoHyphens w:val="0"/>
        <w:autoSpaceDN/>
        <w:spacing w:before="120" w:after="129"/>
        <w:ind w:hanging="10"/>
        <w:jc w:val="both"/>
        <w:textAlignment w:val="auto"/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Procjena  troškova  građenja  komunalne  infrastrukture  obavlja  se  prema  načelu  punog pokrića  troškova.  </w:t>
      </w:r>
    </w:p>
    <w:p w14:paraId="2C56B10E" w14:textId="77777777" w:rsidR="00975CF3" w:rsidRPr="00393143" w:rsidRDefault="00975CF3" w:rsidP="00975CF3">
      <w:pPr>
        <w:suppressAutoHyphens w:val="0"/>
        <w:autoSpaceDN/>
        <w:spacing w:after="5"/>
        <w:ind w:left="1107" w:right="612" w:hanging="10"/>
        <w:jc w:val="center"/>
        <w:textAlignment w:val="auto"/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  <w:lastRenderedPageBreak/>
        <w:t xml:space="preserve">Članak 3. </w:t>
      </w:r>
    </w:p>
    <w:p w14:paraId="14D33391" w14:textId="77777777" w:rsidR="00975CF3" w:rsidRPr="00393143" w:rsidRDefault="00975CF3" w:rsidP="00975CF3">
      <w:pPr>
        <w:suppressAutoHyphens w:val="0"/>
        <w:autoSpaceDN/>
        <w:spacing w:before="120" w:after="129"/>
        <w:ind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Za ostvarenje Programa gradnje objekata i uređenja komunalne infrastrukture koristit će se izvori financiranja u ukupnom iznosu od 583.500,00 eura kako slijedi: </w:t>
      </w:r>
    </w:p>
    <w:tbl>
      <w:tblPr>
        <w:tblStyle w:val="TableGrid"/>
        <w:tblW w:w="8897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353"/>
        <w:gridCol w:w="3544"/>
      </w:tblGrid>
      <w:tr w:rsidR="00975CF3" w14:paraId="7465F1C5" w14:textId="77777777" w:rsidTr="00C8701E">
        <w:trPr>
          <w:trHeight w:val="20"/>
        </w:trPr>
        <w:tc>
          <w:tcPr>
            <w:tcW w:w="5353" w:type="dxa"/>
            <w:shd w:val="clear" w:color="auto" w:fill="E2EFD9"/>
          </w:tcPr>
          <w:p w14:paraId="056DEE1D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149" w:hanging="10"/>
              <w:jc w:val="both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IZVOR FINANCIRANJA</w:t>
            </w:r>
          </w:p>
        </w:tc>
        <w:tc>
          <w:tcPr>
            <w:tcW w:w="3544" w:type="dxa"/>
            <w:shd w:val="clear" w:color="auto" w:fill="E2EFD9"/>
          </w:tcPr>
          <w:p w14:paraId="655476FF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66" w:hanging="10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IZNOS u eurima</w:t>
            </w:r>
          </w:p>
        </w:tc>
      </w:tr>
      <w:tr w:rsidR="00975CF3" w14:paraId="162BBCA6" w14:textId="77777777" w:rsidTr="00C8701E">
        <w:trPr>
          <w:trHeight w:val="20"/>
        </w:trPr>
        <w:tc>
          <w:tcPr>
            <w:tcW w:w="5353" w:type="dxa"/>
          </w:tcPr>
          <w:p w14:paraId="05F90A4E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149" w:hanging="10"/>
              <w:jc w:val="both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 xml:space="preserve">Prihod iz komunalnog doprinosa </w:t>
            </w:r>
          </w:p>
        </w:tc>
        <w:tc>
          <w:tcPr>
            <w:tcW w:w="3544" w:type="dxa"/>
          </w:tcPr>
          <w:p w14:paraId="3E0D1001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66" w:hanging="1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60.000,00</w:t>
            </w:r>
          </w:p>
        </w:tc>
      </w:tr>
      <w:tr w:rsidR="00975CF3" w14:paraId="2DBF27B2" w14:textId="77777777" w:rsidTr="00C8701E">
        <w:trPr>
          <w:trHeight w:val="20"/>
        </w:trPr>
        <w:tc>
          <w:tcPr>
            <w:tcW w:w="5353" w:type="dxa"/>
          </w:tcPr>
          <w:p w14:paraId="26F0EE52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149" w:hanging="10"/>
              <w:jc w:val="both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Višak prihod građenja KI</w:t>
            </w:r>
          </w:p>
        </w:tc>
        <w:tc>
          <w:tcPr>
            <w:tcW w:w="3544" w:type="dxa"/>
          </w:tcPr>
          <w:p w14:paraId="03F3743E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65" w:hanging="1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143.062,40</w:t>
            </w:r>
          </w:p>
        </w:tc>
      </w:tr>
      <w:tr w:rsidR="00975CF3" w14:paraId="0E20B504" w14:textId="77777777" w:rsidTr="00C8701E">
        <w:trPr>
          <w:trHeight w:val="20"/>
        </w:trPr>
        <w:tc>
          <w:tcPr>
            <w:tcW w:w="5353" w:type="dxa"/>
          </w:tcPr>
          <w:p w14:paraId="1962A1D9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149" w:hanging="10"/>
              <w:jc w:val="both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 xml:space="preserve">Prihod iz naknade za koncesiju </w:t>
            </w:r>
          </w:p>
        </w:tc>
        <w:tc>
          <w:tcPr>
            <w:tcW w:w="3544" w:type="dxa"/>
          </w:tcPr>
          <w:p w14:paraId="77E7AE90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66" w:hanging="1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160,00</w:t>
            </w:r>
          </w:p>
        </w:tc>
      </w:tr>
      <w:tr w:rsidR="00975CF3" w14:paraId="234665FD" w14:textId="77777777" w:rsidTr="00C8701E">
        <w:trPr>
          <w:trHeight w:val="20"/>
        </w:trPr>
        <w:tc>
          <w:tcPr>
            <w:tcW w:w="5353" w:type="dxa"/>
          </w:tcPr>
          <w:p w14:paraId="17CD00BF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149" w:hanging="10"/>
              <w:jc w:val="both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 xml:space="preserve">Prihod iz doprinosa za šume </w:t>
            </w:r>
          </w:p>
        </w:tc>
        <w:tc>
          <w:tcPr>
            <w:tcW w:w="3544" w:type="dxa"/>
            <w:shd w:val="clear" w:color="auto" w:fill="auto"/>
          </w:tcPr>
          <w:p w14:paraId="2EA24BE5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65" w:hanging="1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85.000,00</w:t>
            </w:r>
          </w:p>
        </w:tc>
      </w:tr>
      <w:tr w:rsidR="00975CF3" w14:paraId="1BE2A2CF" w14:textId="77777777" w:rsidTr="00C8701E">
        <w:trPr>
          <w:trHeight w:val="20"/>
        </w:trPr>
        <w:tc>
          <w:tcPr>
            <w:tcW w:w="5353" w:type="dxa"/>
          </w:tcPr>
          <w:p w14:paraId="5EC34D8F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149" w:hanging="10"/>
              <w:jc w:val="both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 xml:space="preserve">Prihod iz vodnog gospodarstva </w:t>
            </w:r>
          </w:p>
        </w:tc>
        <w:tc>
          <w:tcPr>
            <w:tcW w:w="3544" w:type="dxa"/>
          </w:tcPr>
          <w:p w14:paraId="05835F10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65" w:hanging="1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10.000,00</w:t>
            </w:r>
          </w:p>
        </w:tc>
      </w:tr>
      <w:tr w:rsidR="00975CF3" w14:paraId="53A15AAF" w14:textId="77777777" w:rsidTr="00C8701E">
        <w:trPr>
          <w:trHeight w:val="20"/>
        </w:trPr>
        <w:tc>
          <w:tcPr>
            <w:tcW w:w="5353" w:type="dxa"/>
          </w:tcPr>
          <w:p w14:paraId="608CA94D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149" w:hanging="10"/>
              <w:jc w:val="both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Ostalo (pomoći, namjenski i prihodi od prodaje ili zamjene nefinancijske imovine)</w:t>
            </w:r>
          </w:p>
        </w:tc>
        <w:tc>
          <w:tcPr>
            <w:tcW w:w="3544" w:type="dxa"/>
          </w:tcPr>
          <w:p w14:paraId="0F47E177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65" w:hanging="1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285.277,60</w:t>
            </w:r>
          </w:p>
        </w:tc>
      </w:tr>
      <w:tr w:rsidR="00975CF3" w14:paraId="026FB8FD" w14:textId="77777777" w:rsidTr="00C8701E">
        <w:trPr>
          <w:trHeight w:val="20"/>
        </w:trPr>
        <w:tc>
          <w:tcPr>
            <w:tcW w:w="5353" w:type="dxa"/>
            <w:shd w:val="clear" w:color="auto" w:fill="DEEAF6"/>
          </w:tcPr>
          <w:p w14:paraId="7020DE36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149" w:hanging="10"/>
              <w:jc w:val="both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3544" w:type="dxa"/>
            <w:shd w:val="clear" w:color="auto" w:fill="DEEAF6"/>
          </w:tcPr>
          <w:p w14:paraId="37F9BA60" w14:textId="77777777" w:rsidR="00975CF3" w:rsidRPr="00393143" w:rsidRDefault="00975CF3" w:rsidP="00C8701E">
            <w:pPr>
              <w:suppressAutoHyphens w:val="0"/>
              <w:autoSpaceDN/>
              <w:spacing w:before="10" w:after="10"/>
              <w:ind w:left="11" w:right="65" w:hanging="10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583.500,00</w:t>
            </w:r>
          </w:p>
        </w:tc>
      </w:tr>
    </w:tbl>
    <w:p w14:paraId="131879A9" w14:textId="77777777" w:rsidR="00975CF3" w:rsidRPr="00393143" w:rsidRDefault="00975CF3" w:rsidP="00975CF3">
      <w:pPr>
        <w:tabs>
          <w:tab w:val="center" w:pos="4289"/>
          <w:tab w:val="center" w:pos="8834"/>
        </w:tabs>
        <w:suppressAutoHyphens w:val="0"/>
        <w:autoSpaceDN/>
        <w:spacing w:after="42" w:line="259" w:lineRule="auto"/>
        <w:ind w:right="149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2D000145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743D795F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4.</w:t>
      </w:r>
    </w:p>
    <w:p w14:paraId="75663263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6CA7E9FC" w14:textId="77777777" w:rsidR="00975CF3" w:rsidRPr="00393143" w:rsidRDefault="00975CF3" w:rsidP="00975CF3">
      <w:pPr>
        <w:suppressAutoHyphens w:val="0"/>
        <w:autoSpaceDN/>
        <w:spacing w:after="0"/>
        <w:ind w:right="149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Sredstva iz članka 3. Programa utrošiti će se kako slijedi:</w:t>
      </w:r>
    </w:p>
    <w:tbl>
      <w:tblPr>
        <w:tblStyle w:val="TableGrid"/>
        <w:tblpPr w:leftFromText="180" w:rightFromText="180" w:vertAnchor="text" w:horzAnchor="margin" w:tblpY="160"/>
        <w:tblW w:w="9918" w:type="dxa"/>
        <w:tblInd w:w="0" w:type="dxa"/>
        <w:tblBorders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  <w:insideH w:val="single" w:sz="4" w:space="0" w:color="181717"/>
          <w:insideV w:val="single" w:sz="4" w:space="0" w:color="181717"/>
        </w:tblBorders>
        <w:tblLayout w:type="fixed"/>
        <w:tblCellMar>
          <w:top w:w="64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1276"/>
        <w:gridCol w:w="2544"/>
        <w:gridCol w:w="1850"/>
      </w:tblGrid>
      <w:tr w:rsidR="00975CF3" w14:paraId="2D9A9DD9" w14:textId="77777777" w:rsidTr="00EF3618">
        <w:tc>
          <w:tcPr>
            <w:tcW w:w="1129" w:type="dxa"/>
            <w:vMerge w:val="restart"/>
            <w:shd w:val="clear" w:color="auto" w:fill="C5E0B3"/>
            <w:vAlign w:val="center"/>
          </w:tcPr>
          <w:p w14:paraId="00C869A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REDNI BROJ </w:t>
            </w:r>
          </w:p>
        </w:tc>
        <w:tc>
          <w:tcPr>
            <w:tcW w:w="1701" w:type="dxa"/>
            <w:vMerge w:val="restart"/>
            <w:shd w:val="clear" w:color="auto" w:fill="C5E0B3"/>
            <w:vAlign w:val="center"/>
          </w:tcPr>
          <w:p w14:paraId="2389DDF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PROGRAM </w:t>
            </w:r>
          </w:p>
        </w:tc>
        <w:tc>
          <w:tcPr>
            <w:tcW w:w="1418" w:type="dxa"/>
            <w:vMerge w:val="restart"/>
            <w:shd w:val="clear" w:color="auto" w:fill="C5E0B3"/>
            <w:vAlign w:val="center"/>
          </w:tcPr>
          <w:p w14:paraId="7B14622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9"/>
              <w:jc w:val="center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39314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PROCJENA </w:t>
            </w:r>
          </w:p>
          <w:p w14:paraId="58077F2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39314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TROŠKOVA </w:t>
            </w:r>
          </w:p>
          <w:p w14:paraId="32A6B85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39314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GRAĐENJA ZA </w:t>
            </w:r>
          </w:p>
          <w:p w14:paraId="40FAB70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393143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2024. GODINU  </w:t>
            </w:r>
          </w:p>
          <w:p w14:paraId="6D4C3DB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center"/>
              <w:textAlignment w:val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C5E0B3"/>
            <w:vAlign w:val="center"/>
          </w:tcPr>
          <w:p w14:paraId="20E87BD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both"/>
              <w:textAlignment w:val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39314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POZICIJA </w:t>
            </w:r>
          </w:p>
          <w:p w14:paraId="11E3790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  <w:sz w:val="14"/>
                <w:szCs w:val="14"/>
              </w:rPr>
              <w:t>PRORAČUNA</w:t>
            </w:r>
            <w:r w:rsidRPr="00393143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C5E0B3"/>
            <w:vAlign w:val="center"/>
          </w:tcPr>
          <w:p w14:paraId="5EA651B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9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IZVORI FINANCIRANJA  </w:t>
            </w:r>
          </w:p>
        </w:tc>
      </w:tr>
      <w:tr w:rsidR="00975CF3" w14:paraId="0E8A7273" w14:textId="77777777" w:rsidTr="00EF3618">
        <w:tc>
          <w:tcPr>
            <w:tcW w:w="1129" w:type="dxa"/>
            <w:vMerge/>
            <w:shd w:val="clear" w:color="auto" w:fill="C5E0B3"/>
            <w:vAlign w:val="center"/>
          </w:tcPr>
          <w:p w14:paraId="1FA64DAC" w14:textId="77777777" w:rsidR="00975CF3" w:rsidRPr="00393143" w:rsidRDefault="00975CF3" w:rsidP="00C8701E">
            <w:pPr>
              <w:suppressAutoHyphens w:val="0"/>
              <w:autoSpaceDN/>
              <w:spacing w:after="160"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C5E0B3"/>
            <w:vAlign w:val="center"/>
          </w:tcPr>
          <w:p w14:paraId="49FE9008" w14:textId="77777777" w:rsidR="00975CF3" w:rsidRPr="00393143" w:rsidRDefault="00975CF3" w:rsidP="00C8701E">
            <w:pPr>
              <w:suppressAutoHyphens w:val="0"/>
              <w:autoSpaceDN/>
              <w:spacing w:after="160"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C5E0B3"/>
            <w:vAlign w:val="center"/>
          </w:tcPr>
          <w:p w14:paraId="45E866DC" w14:textId="77777777" w:rsidR="00975CF3" w:rsidRPr="00393143" w:rsidRDefault="00975CF3" w:rsidP="00C8701E">
            <w:pPr>
              <w:suppressAutoHyphens w:val="0"/>
              <w:autoSpaceDN/>
              <w:spacing w:after="160"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C5E0B3"/>
            <w:vAlign w:val="center"/>
          </w:tcPr>
          <w:p w14:paraId="7FBEEB99" w14:textId="77777777" w:rsidR="00975CF3" w:rsidRPr="00393143" w:rsidRDefault="00975CF3" w:rsidP="00C8701E">
            <w:pPr>
              <w:suppressAutoHyphens w:val="0"/>
              <w:autoSpaceDN/>
              <w:spacing w:after="160"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44" w:type="dxa"/>
            <w:shd w:val="clear" w:color="auto" w:fill="C5E0B3"/>
            <w:vAlign w:val="center"/>
          </w:tcPr>
          <w:p w14:paraId="5A61391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7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IZVOR </w:t>
            </w:r>
          </w:p>
        </w:tc>
        <w:tc>
          <w:tcPr>
            <w:tcW w:w="1850" w:type="dxa"/>
            <w:shd w:val="clear" w:color="auto" w:fill="C5E0B3"/>
            <w:vAlign w:val="center"/>
          </w:tcPr>
          <w:p w14:paraId="5ED78EB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VRIJEDNOST  </w:t>
            </w:r>
          </w:p>
        </w:tc>
      </w:tr>
      <w:tr w:rsidR="00975CF3" w14:paraId="5662EAB1" w14:textId="77777777" w:rsidTr="00C8701E">
        <w:tc>
          <w:tcPr>
            <w:tcW w:w="9918" w:type="dxa"/>
            <w:gridSpan w:val="6"/>
            <w:shd w:val="clear" w:color="auto" w:fill="E2EFD9"/>
            <w:vAlign w:val="center"/>
          </w:tcPr>
          <w:p w14:paraId="70555E32" w14:textId="77777777" w:rsidR="00975CF3" w:rsidRPr="00393143" w:rsidRDefault="00975CF3" w:rsidP="00C8701E">
            <w:pPr>
              <w:suppressAutoHyphens w:val="0"/>
              <w:autoSpaceDN/>
              <w:spacing w:line="241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>1. IZGRADNJA GRAĐEVINA KOMUNALNE INFRASTRUKTURE U NEUREĐENIM DJELOVIMA GRAĐEVCINSKOG PODRUČJA</w:t>
            </w:r>
          </w:p>
          <w:p w14:paraId="160B9BC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  </w:t>
            </w:r>
            <w:r w:rsidRPr="00393143">
              <w:rPr>
                <w:rFonts w:ascii="Arial" w:hAnsi="Arial" w:cs="Arial"/>
                <w:b/>
                <w:color w:val="000000"/>
              </w:rPr>
              <w:tab/>
              <w:t xml:space="preserve">  </w:t>
            </w:r>
          </w:p>
        </w:tc>
      </w:tr>
      <w:tr w:rsidR="00975CF3" w14:paraId="4302DA1E" w14:textId="77777777" w:rsidTr="00C8701E">
        <w:tc>
          <w:tcPr>
            <w:tcW w:w="9918" w:type="dxa"/>
            <w:gridSpan w:val="6"/>
            <w:shd w:val="clear" w:color="auto" w:fill="C5E0B3"/>
            <w:vAlign w:val="center"/>
          </w:tcPr>
          <w:p w14:paraId="2BD26F41" w14:textId="77777777" w:rsidR="00975CF3" w:rsidRPr="00393143" w:rsidRDefault="00975CF3" w:rsidP="00C8701E">
            <w:pPr>
              <w:suppressAutoHyphens w:val="0"/>
              <w:autoSpaceDN/>
              <w:spacing w:after="160" w:line="259" w:lineRule="auto"/>
              <w:ind w:left="1166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>1.1. NERAZVRSTANE CESTE                                                                                                  100.000,00</w:t>
            </w:r>
          </w:p>
        </w:tc>
      </w:tr>
      <w:tr w:rsidR="00975CF3" w14:paraId="222DF3B0" w14:textId="77777777" w:rsidTr="00EF3618">
        <w:tc>
          <w:tcPr>
            <w:tcW w:w="1129" w:type="dxa"/>
            <w:shd w:val="clear" w:color="auto" w:fill="F4F2F1"/>
            <w:vAlign w:val="center"/>
          </w:tcPr>
          <w:p w14:paraId="5F76920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1.1.1. </w:t>
            </w:r>
          </w:p>
        </w:tc>
        <w:tc>
          <w:tcPr>
            <w:tcW w:w="1701" w:type="dxa"/>
            <w:shd w:val="clear" w:color="auto" w:fill="F4F2F1"/>
            <w:vAlign w:val="center"/>
          </w:tcPr>
          <w:p w14:paraId="62CC19C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Cesta i infrastruktura  </w:t>
            </w:r>
          </w:p>
        </w:tc>
        <w:tc>
          <w:tcPr>
            <w:tcW w:w="1418" w:type="dxa"/>
            <w:shd w:val="clear" w:color="auto" w:fill="F4F2F1"/>
            <w:vAlign w:val="center"/>
          </w:tcPr>
          <w:p w14:paraId="4B0623A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592FCF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8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K100901</w:t>
            </w:r>
          </w:p>
        </w:tc>
        <w:tc>
          <w:tcPr>
            <w:tcW w:w="2544" w:type="dxa"/>
            <w:vAlign w:val="center"/>
          </w:tcPr>
          <w:p w14:paraId="32FF38C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04328BE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6F44FADB" w14:textId="77777777" w:rsidTr="00C8701E">
        <w:tc>
          <w:tcPr>
            <w:tcW w:w="2830" w:type="dxa"/>
            <w:gridSpan w:val="2"/>
            <w:shd w:val="clear" w:color="auto" w:fill="auto"/>
            <w:vAlign w:val="center"/>
          </w:tcPr>
          <w:p w14:paraId="57EA677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i/>
                <w:iCs/>
                <w:color w:val="000000"/>
              </w:rPr>
              <w:t xml:space="preserve">  gradnje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F8FA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20.000,00</w:t>
            </w:r>
          </w:p>
        </w:tc>
        <w:tc>
          <w:tcPr>
            <w:tcW w:w="1276" w:type="dxa"/>
            <w:vAlign w:val="center"/>
          </w:tcPr>
          <w:p w14:paraId="5C87C51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8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234</w:t>
            </w:r>
          </w:p>
        </w:tc>
        <w:tc>
          <w:tcPr>
            <w:tcW w:w="2544" w:type="dxa"/>
            <w:vAlign w:val="center"/>
          </w:tcPr>
          <w:p w14:paraId="5FA052F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Komunalni doprinos</w:t>
            </w:r>
          </w:p>
        </w:tc>
        <w:tc>
          <w:tcPr>
            <w:tcW w:w="1850" w:type="dxa"/>
            <w:vAlign w:val="center"/>
          </w:tcPr>
          <w:p w14:paraId="249B277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20.000,00</w:t>
            </w:r>
          </w:p>
        </w:tc>
      </w:tr>
      <w:tr w:rsidR="00975CF3" w14:paraId="3256BF3F" w14:textId="77777777" w:rsidTr="00C8701E">
        <w:tc>
          <w:tcPr>
            <w:tcW w:w="2830" w:type="dxa"/>
            <w:gridSpan w:val="2"/>
            <w:shd w:val="clear" w:color="auto" w:fill="auto"/>
            <w:vAlign w:val="center"/>
          </w:tcPr>
          <w:p w14:paraId="4458977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931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393143">
              <w:rPr>
                <w:rFonts w:ascii="Arial" w:hAnsi="Arial" w:cs="Arial"/>
                <w:i/>
                <w:color w:val="000000"/>
              </w:rPr>
              <w:t>Projekt/nadzor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7D6C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15.000,00</w:t>
            </w:r>
          </w:p>
        </w:tc>
        <w:tc>
          <w:tcPr>
            <w:tcW w:w="1276" w:type="dxa"/>
            <w:vAlign w:val="center"/>
          </w:tcPr>
          <w:p w14:paraId="48B821C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8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166</w:t>
            </w:r>
          </w:p>
        </w:tc>
        <w:tc>
          <w:tcPr>
            <w:tcW w:w="2544" w:type="dxa"/>
            <w:vAlign w:val="center"/>
          </w:tcPr>
          <w:p w14:paraId="5AF4CF0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Komunalni doprinos</w:t>
            </w:r>
          </w:p>
        </w:tc>
        <w:tc>
          <w:tcPr>
            <w:tcW w:w="1850" w:type="dxa"/>
            <w:vAlign w:val="center"/>
          </w:tcPr>
          <w:p w14:paraId="7CB7CD9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15.000,00</w:t>
            </w:r>
          </w:p>
        </w:tc>
      </w:tr>
      <w:tr w:rsidR="00975CF3" w14:paraId="684589E3" w14:textId="77777777" w:rsidTr="00EF3618">
        <w:tc>
          <w:tcPr>
            <w:tcW w:w="1129" w:type="dxa"/>
            <w:shd w:val="clear" w:color="auto" w:fill="F4F2F1"/>
            <w:vAlign w:val="center"/>
          </w:tcPr>
          <w:p w14:paraId="44F39FF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1.1.2. </w:t>
            </w:r>
          </w:p>
        </w:tc>
        <w:tc>
          <w:tcPr>
            <w:tcW w:w="1701" w:type="dxa"/>
            <w:shd w:val="clear" w:color="auto" w:fill="F4F2F1"/>
            <w:vAlign w:val="center"/>
          </w:tcPr>
          <w:p w14:paraId="514BA20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Proširenje ceste </w:t>
            </w:r>
          </w:p>
          <w:p w14:paraId="5D942A0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proofErr w:type="spellStart"/>
            <w:r w:rsidRPr="00393143">
              <w:rPr>
                <w:rFonts w:ascii="Arial" w:hAnsi="Arial" w:cs="Arial"/>
                <w:bCs/>
                <w:color w:val="000000"/>
              </w:rPr>
              <w:t>Zoretići-Kukuljani</w:t>
            </w:r>
            <w:proofErr w:type="spellEnd"/>
            <w:r w:rsidRPr="00393143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shd w:val="clear" w:color="auto" w:fill="F4F2F1"/>
            <w:vAlign w:val="center"/>
          </w:tcPr>
          <w:p w14:paraId="181D4AE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6D02DA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K100923</w:t>
            </w:r>
          </w:p>
        </w:tc>
        <w:tc>
          <w:tcPr>
            <w:tcW w:w="2544" w:type="dxa"/>
            <w:vAlign w:val="center"/>
          </w:tcPr>
          <w:p w14:paraId="6B744B6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0" w:type="dxa"/>
            <w:vAlign w:val="center"/>
          </w:tcPr>
          <w:p w14:paraId="677E02F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08A9E906" w14:textId="77777777" w:rsidTr="00C8701E"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4EC7AB7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  </w:t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>gradnja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0A0AE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65.000,00</w:t>
            </w:r>
          </w:p>
        </w:tc>
        <w:tc>
          <w:tcPr>
            <w:tcW w:w="1276" w:type="dxa"/>
            <w:vMerge w:val="restart"/>
            <w:vAlign w:val="center"/>
          </w:tcPr>
          <w:p w14:paraId="6551713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215</w:t>
            </w:r>
          </w:p>
        </w:tc>
        <w:tc>
          <w:tcPr>
            <w:tcW w:w="2544" w:type="dxa"/>
            <w:vAlign w:val="center"/>
          </w:tcPr>
          <w:p w14:paraId="0070823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Prihod iz vodnog gospodarstva</w:t>
            </w:r>
          </w:p>
        </w:tc>
        <w:tc>
          <w:tcPr>
            <w:tcW w:w="1850" w:type="dxa"/>
            <w:vAlign w:val="center"/>
          </w:tcPr>
          <w:p w14:paraId="7740B69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10.000,00</w:t>
            </w:r>
          </w:p>
        </w:tc>
      </w:tr>
      <w:tr w:rsidR="00975CF3" w14:paraId="39BCB9B5" w14:textId="77777777" w:rsidTr="00C8701E"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795D374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1FD16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47B03D7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44" w:type="dxa"/>
            <w:vAlign w:val="center"/>
          </w:tcPr>
          <w:p w14:paraId="4F34010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Doprinos za šume</w:t>
            </w:r>
          </w:p>
        </w:tc>
        <w:tc>
          <w:tcPr>
            <w:tcW w:w="1850" w:type="dxa"/>
            <w:vAlign w:val="center"/>
          </w:tcPr>
          <w:p w14:paraId="19179BB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55.000,00</w:t>
            </w:r>
          </w:p>
        </w:tc>
      </w:tr>
    </w:tbl>
    <w:p w14:paraId="182D1785" w14:textId="77777777" w:rsidR="00975CF3" w:rsidRPr="00393143" w:rsidRDefault="00975CF3" w:rsidP="00975CF3">
      <w:pPr>
        <w:suppressAutoHyphens w:val="0"/>
        <w:autoSpaceDN/>
        <w:spacing w:after="0" w:line="259" w:lineRule="auto"/>
        <w:ind w:left="685" w:right="149"/>
        <w:textAlignment w:val="auto"/>
        <w:rPr>
          <w:rFonts w:ascii="Arial" w:eastAsia="Arial" w:hAnsi="Arial" w:cs="Arial"/>
          <w:color w:val="000000"/>
          <w:kern w:val="2"/>
          <w:sz w:val="16"/>
          <w:szCs w:val="16"/>
          <w:lang w:eastAsia="hr-HR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119"/>
        <w:tblW w:w="991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90"/>
        <w:gridCol w:w="2019"/>
        <w:gridCol w:w="1410"/>
        <w:gridCol w:w="1269"/>
        <w:gridCol w:w="2531"/>
        <w:gridCol w:w="1799"/>
      </w:tblGrid>
      <w:tr w:rsidR="00975CF3" w14:paraId="3B64F3E5" w14:textId="77777777" w:rsidTr="00C8701E">
        <w:trPr>
          <w:trHeight w:val="400"/>
        </w:trPr>
        <w:tc>
          <w:tcPr>
            <w:tcW w:w="9918" w:type="dxa"/>
            <w:gridSpan w:val="6"/>
            <w:shd w:val="clear" w:color="auto" w:fill="E2EFD9"/>
            <w:vAlign w:val="center"/>
          </w:tcPr>
          <w:p w14:paraId="14EBF6B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1" w:right="149"/>
              <w:jc w:val="both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>2. IZGRADNJA GRAĐEVINA KOMUNALNE INFRASTRUKTURE U UREĐENIM DIJELOVIMA GRAĐEVINSKIH PODRUČJA</w:t>
            </w:r>
          </w:p>
        </w:tc>
      </w:tr>
      <w:tr w:rsidR="00975CF3" w14:paraId="70736323" w14:textId="77777777" w:rsidTr="00C8701E">
        <w:trPr>
          <w:trHeight w:val="400"/>
        </w:trPr>
        <w:tc>
          <w:tcPr>
            <w:tcW w:w="9918" w:type="dxa"/>
            <w:gridSpan w:val="6"/>
            <w:shd w:val="clear" w:color="auto" w:fill="C5E0B3"/>
            <w:vAlign w:val="center"/>
          </w:tcPr>
          <w:p w14:paraId="2AED661E" w14:textId="77777777" w:rsidR="00975CF3" w:rsidRPr="00393143" w:rsidRDefault="00975CF3" w:rsidP="00C8701E">
            <w:pPr>
              <w:suppressAutoHyphens w:val="0"/>
              <w:autoSpaceDN/>
              <w:spacing w:after="160" w:line="259" w:lineRule="auto"/>
              <w:ind w:left="1166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>2.1. JAVNE ZELENE POVRŠINE                                                                                           98.000,00</w:t>
            </w:r>
          </w:p>
        </w:tc>
      </w:tr>
      <w:tr w:rsidR="00975CF3" w14:paraId="5810A7E5" w14:textId="77777777" w:rsidTr="00C8701E">
        <w:trPr>
          <w:trHeight w:val="609"/>
        </w:trPr>
        <w:tc>
          <w:tcPr>
            <w:tcW w:w="791" w:type="dxa"/>
            <w:shd w:val="clear" w:color="auto" w:fill="F4F2F1"/>
            <w:vAlign w:val="center"/>
          </w:tcPr>
          <w:p w14:paraId="15AF388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17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2.1.1. </w:t>
            </w:r>
          </w:p>
        </w:tc>
        <w:tc>
          <w:tcPr>
            <w:tcW w:w="2039" w:type="dxa"/>
            <w:shd w:val="clear" w:color="auto" w:fill="F4F2F1"/>
            <w:vAlign w:val="center"/>
          </w:tcPr>
          <w:p w14:paraId="7E18E5A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GRADNJA DJEČJEG IGRALIŠTA U LUKEŽIMA  </w:t>
            </w:r>
          </w:p>
        </w:tc>
        <w:tc>
          <w:tcPr>
            <w:tcW w:w="1418" w:type="dxa"/>
            <w:shd w:val="clear" w:color="auto" w:fill="F4F2F1"/>
            <w:vAlign w:val="center"/>
          </w:tcPr>
          <w:p w14:paraId="1C2F9B4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965AC3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K100932 </w:t>
            </w:r>
          </w:p>
        </w:tc>
        <w:tc>
          <w:tcPr>
            <w:tcW w:w="2572" w:type="dxa"/>
            <w:vAlign w:val="center"/>
          </w:tcPr>
          <w:p w14:paraId="7C8CB29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3CAD1BC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496B7A6D" w14:textId="77777777" w:rsidTr="00C8701E">
        <w:trPr>
          <w:trHeight w:val="197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1205D1E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  </w:t>
            </w:r>
            <w:r w:rsidRPr="00393143">
              <w:rPr>
                <w:rFonts w:ascii="Arial" w:hAnsi="Arial" w:cs="Arial"/>
                <w:i/>
                <w:color w:val="000000"/>
              </w:rPr>
              <w:t xml:space="preserve"> gradnja 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452A9B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95.000,00 </w:t>
            </w:r>
          </w:p>
        </w:tc>
        <w:tc>
          <w:tcPr>
            <w:tcW w:w="1276" w:type="dxa"/>
            <w:vMerge w:val="restart"/>
            <w:vAlign w:val="center"/>
          </w:tcPr>
          <w:p w14:paraId="7244C12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137  </w:t>
            </w:r>
          </w:p>
        </w:tc>
        <w:tc>
          <w:tcPr>
            <w:tcW w:w="2572" w:type="dxa"/>
            <w:vAlign w:val="center"/>
          </w:tcPr>
          <w:p w14:paraId="52B36E9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Namjenski primici</w:t>
            </w:r>
          </w:p>
        </w:tc>
        <w:tc>
          <w:tcPr>
            <w:tcW w:w="1822" w:type="dxa"/>
            <w:vAlign w:val="center"/>
          </w:tcPr>
          <w:p w14:paraId="48A6FE0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62.910,61</w:t>
            </w:r>
          </w:p>
        </w:tc>
      </w:tr>
      <w:tr w:rsidR="00975CF3" w14:paraId="04DA4EFC" w14:textId="77777777" w:rsidTr="00C8701E">
        <w:trPr>
          <w:trHeight w:val="315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3B44906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655D7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5BC097F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vAlign w:val="center"/>
          </w:tcPr>
          <w:p w14:paraId="0691EB5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Pomoći – poticajne mjere</w:t>
            </w:r>
          </w:p>
        </w:tc>
        <w:tc>
          <w:tcPr>
            <w:tcW w:w="1822" w:type="dxa"/>
            <w:vAlign w:val="center"/>
          </w:tcPr>
          <w:p w14:paraId="26FE4CF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25.459,39</w:t>
            </w:r>
          </w:p>
        </w:tc>
      </w:tr>
      <w:tr w:rsidR="00975CF3" w14:paraId="0ADF5FFF" w14:textId="77777777" w:rsidTr="00C8701E">
        <w:trPr>
          <w:trHeight w:val="609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4614CB1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BF743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19DA336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72" w:type="dxa"/>
            <w:vAlign w:val="center"/>
          </w:tcPr>
          <w:p w14:paraId="62F3C77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Prihodi od prodaje ili zamjene nefinancijske imovine</w:t>
            </w:r>
          </w:p>
        </w:tc>
        <w:tc>
          <w:tcPr>
            <w:tcW w:w="1822" w:type="dxa"/>
            <w:vAlign w:val="center"/>
          </w:tcPr>
          <w:p w14:paraId="3D373B0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6.630,00</w:t>
            </w:r>
          </w:p>
        </w:tc>
      </w:tr>
      <w:tr w:rsidR="00975CF3" w14:paraId="628EC4F8" w14:textId="77777777" w:rsidTr="00C8701E">
        <w:trPr>
          <w:trHeight w:val="251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67269D1" w14:textId="58A24CB5" w:rsidR="00975CF3" w:rsidRPr="00EF3618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EF3618">
              <w:rPr>
                <w:rFonts w:ascii="Arial" w:hAnsi="Arial" w:cs="Arial"/>
                <w:i/>
                <w:iCs/>
                <w:color w:val="000000"/>
              </w:rPr>
              <w:t xml:space="preserve">  </w:t>
            </w:r>
            <w:r w:rsidR="00EF3618" w:rsidRPr="00EF3618">
              <w:rPr>
                <w:rFonts w:ascii="Arial" w:hAnsi="Arial" w:cs="Arial"/>
                <w:i/>
                <w:iCs/>
                <w:color w:val="000000"/>
              </w:rPr>
              <w:t>projektiranje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5248E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  3.000,00 </w:t>
            </w:r>
          </w:p>
        </w:tc>
        <w:tc>
          <w:tcPr>
            <w:tcW w:w="1276" w:type="dxa"/>
            <w:vAlign w:val="center"/>
          </w:tcPr>
          <w:p w14:paraId="15C36E7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173  </w:t>
            </w:r>
          </w:p>
        </w:tc>
        <w:tc>
          <w:tcPr>
            <w:tcW w:w="2572" w:type="dxa"/>
            <w:vAlign w:val="center"/>
          </w:tcPr>
          <w:p w14:paraId="05713C4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Pomoći – poticajne mjere</w:t>
            </w:r>
          </w:p>
        </w:tc>
        <w:tc>
          <w:tcPr>
            <w:tcW w:w="1822" w:type="dxa"/>
            <w:vAlign w:val="center"/>
          </w:tcPr>
          <w:p w14:paraId="64210A2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right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3.000,00</w:t>
            </w:r>
          </w:p>
        </w:tc>
      </w:tr>
    </w:tbl>
    <w:tbl>
      <w:tblPr>
        <w:tblStyle w:val="TableGrid"/>
        <w:tblW w:w="98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5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764"/>
        <w:gridCol w:w="2083"/>
        <w:gridCol w:w="1417"/>
        <w:gridCol w:w="1275"/>
        <w:gridCol w:w="2545"/>
        <w:gridCol w:w="1794"/>
        <w:gridCol w:w="10"/>
      </w:tblGrid>
      <w:tr w:rsidR="00975CF3" w14:paraId="6DCD5B2A" w14:textId="77777777" w:rsidTr="00C8701E">
        <w:trPr>
          <w:trHeight w:val="397"/>
        </w:trPr>
        <w:tc>
          <w:tcPr>
            <w:tcW w:w="9888" w:type="dxa"/>
            <w:gridSpan w:val="7"/>
            <w:shd w:val="clear" w:color="auto" w:fill="E2EFD9"/>
          </w:tcPr>
          <w:p w14:paraId="1A273949" w14:textId="77777777" w:rsidR="00975CF3" w:rsidRPr="00393143" w:rsidRDefault="00975CF3" w:rsidP="00C8701E">
            <w:pPr>
              <w:suppressAutoHyphens w:val="0"/>
              <w:autoSpaceDN/>
              <w:spacing w:after="160"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                     2.2 GRAĐEVINE I UREĐAJI JAVNE NAMJENE                                                                                        16.500,00</w:t>
            </w:r>
          </w:p>
        </w:tc>
      </w:tr>
      <w:tr w:rsidR="00975CF3" w14:paraId="45FC8053" w14:textId="77777777" w:rsidTr="00C8701E">
        <w:tblPrEx>
          <w:tblCellMar>
            <w:top w:w="63" w:type="dxa"/>
            <w:left w:w="104" w:type="dxa"/>
          </w:tblCellMar>
        </w:tblPrEx>
        <w:trPr>
          <w:gridAfter w:val="1"/>
          <w:wAfter w:w="10" w:type="dxa"/>
          <w:trHeight w:val="497"/>
        </w:trPr>
        <w:tc>
          <w:tcPr>
            <w:tcW w:w="747" w:type="dxa"/>
            <w:vMerge w:val="restart"/>
            <w:vAlign w:val="center"/>
          </w:tcPr>
          <w:p w14:paraId="7A2F5C8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5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2.2.1. </w:t>
            </w:r>
          </w:p>
        </w:tc>
        <w:tc>
          <w:tcPr>
            <w:tcW w:w="2088" w:type="dxa"/>
            <w:vMerge w:val="restart"/>
          </w:tcPr>
          <w:p w14:paraId="05FEAEF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color w:val="000000"/>
              </w:rPr>
            </w:pPr>
          </w:p>
          <w:p w14:paraId="168C266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color w:val="000000"/>
              </w:rPr>
            </w:pPr>
          </w:p>
          <w:p w14:paraId="19AA3F5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Izgradnja pametne autobusne čekaonice</w:t>
            </w:r>
          </w:p>
        </w:tc>
        <w:tc>
          <w:tcPr>
            <w:tcW w:w="1418" w:type="dxa"/>
            <w:vMerge w:val="restart"/>
            <w:vAlign w:val="center"/>
          </w:tcPr>
          <w:p w14:paraId="334CEB7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hAnsi="Arial" w:cs="Arial"/>
                <w:b/>
                <w:bCs/>
                <w:color w:val="000000"/>
              </w:rPr>
              <w:t xml:space="preserve">15.000,00 </w:t>
            </w:r>
          </w:p>
        </w:tc>
        <w:tc>
          <w:tcPr>
            <w:tcW w:w="1276" w:type="dxa"/>
            <w:vAlign w:val="center"/>
          </w:tcPr>
          <w:p w14:paraId="28F1D53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K100918</w:t>
            </w:r>
          </w:p>
          <w:p w14:paraId="608CDC5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6EEEFF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Pomoći – poticajne mjere</w:t>
            </w:r>
          </w:p>
        </w:tc>
        <w:tc>
          <w:tcPr>
            <w:tcW w:w="1798" w:type="dxa"/>
            <w:vAlign w:val="center"/>
          </w:tcPr>
          <w:p w14:paraId="6779C80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8.870,00</w:t>
            </w:r>
          </w:p>
        </w:tc>
      </w:tr>
      <w:tr w:rsidR="00975CF3" w14:paraId="54BF6865" w14:textId="77777777" w:rsidTr="00C8701E">
        <w:tblPrEx>
          <w:tblCellMar>
            <w:top w:w="63" w:type="dxa"/>
            <w:left w:w="104" w:type="dxa"/>
          </w:tblCellMar>
        </w:tblPrEx>
        <w:trPr>
          <w:gridAfter w:val="1"/>
          <w:wAfter w:w="10" w:type="dxa"/>
          <w:trHeight w:val="497"/>
        </w:trPr>
        <w:tc>
          <w:tcPr>
            <w:tcW w:w="747" w:type="dxa"/>
            <w:vMerge/>
            <w:vAlign w:val="center"/>
          </w:tcPr>
          <w:p w14:paraId="02D3D5A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5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dxa"/>
            <w:vMerge/>
          </w:tcPr>
          <w:p w14:paraId="13B952C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47A9324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0F9943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2551" w:type="dxa"/>
            <w:vAlign w:val="center"/>
          </w:tcPr>
          <w:p w14:paraId="41B71EE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Prihodi od prodaje ili zamjene nefinancijske imovine</w:t>
            </w:r>
          </w:p>
        </w:tc>
        <w:tc>
          <w:tcPr>
            <w:tcW w:w="1798" w:type="dxa"/>
            <w:vAlign w:val="center"/>
          </w:tcPr>
          <w:p w14:paraId="292A3EF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6.130,00</w:t>
            </w:r>
          </w:p>
        </w:tc>
      </w:tr>
      <w:tr w:rsidR="00975CF3" w14:paraId="5F03B360" w14:textId="77777777" w:rsidTr="00C8701E">
        <w:tblPrEx>
          <w:tblCellMar>
            <w:top w:w="63" w:type="dxa"/>
            <w:left w:w="104" w:type="dxa"/>
          </w:tblCellMar>
        </w:tblPrEx>
        <w:trPr>
          <w:gridAfter w:val="1"/>
          <w:wAfter w:w="10" w:type="dxa"/>
          <w:trHeight w:val="276"/>
        </w:trPr>
        <w:tc>
          <w:tcPr>
            <w:tcW w:w="747" w:type="dxa"/>
            <w:vMerge w:val="restart"/>
          </w:tcPr>
          <w:p w14:paraId="4E14C78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5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2.3.2. </w:t>
            </w:r>
          </w:p>
        </w:tc>
        <w:tc>
          <w:tcPr>
            <w:tcW w:w="2088" w:type="dxa"/>
            <w:vMerge w:val="restart"/>
          </w:tcPr>
          <w:p w14:paraId="0E3761E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Izgradnja punionice električnih vozila </w:t>
            </w:r>
          </w:p>
        </w:tc>
        <w:tc>
          <w:tcPr>
            <w:tcW w:w="1418" w:type="dxa"/>
            <w:vMerge w:val="restart"/>
          </w:tcPr>
          <w:p w14:paraId="7DB3CF4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hAnsi="Arial" w:cs="Arial"/>
                <w:b/>
                <w:bCs/>
                <w:color w:val="000000"/>
              </w:rPr>
              <w:t xml:space="preserve">1.500,00 </w:t>
            </w:r>
          </w:p>
        </w:tc>
        <w:tc>
          <w:tcPr>
            <w:tcW w:w="1276" w:type="dxa"/>
          </w:tcPr>
          <w:p w14:paraId="7623DA5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K100919</w:t>
            </w:r>
          </w:p>
          <w:p w14:paraId="587D207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53543B3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Pomoći – poticajne mjere</w:t>
            </w:r>
          </w:p>
        </w:tc>
        <w:tc>
          <w:tcPr>
            <w:tcW w:w="1798" w:type="dxa"/>
          </w:tcPr>
          <w:p w14:paraId="61719F9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796,00 </w:t>
            </w:r>
          </w:p>
        </w:tc>
      </w:tr>
      <w:tr w:rsidR="00975CF3" w14:paraId="7A90A4D9" w14:textId="77777777" w:rsidTr="00C8701E">
        <w:tblPrEx>
          <w:tblCellMar>
            <w:top w:w="63" w:type="dxa"/>
            <w:left w:w="104" w:type="dxa"/>
          </w:tblCellMar>
        </w:tblPrEx>
        <w:trPr>
          <w:gridAfter w:val="1"/>
          <w:wAfter w:w="10" w:type="dxa"/>
          <w:trHeight w:val="276"/>
        </w:trPr>
        <w:tc>
          <w:tcPr>
            <w:tcW w:w="747" w:type="dxa"/>
            <w:vMerge/>
          </w:tcPr>
          <w:p w14:paraId="2C05561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5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dxa"/>
            <w:vMerge/>
          </w:tcPr>
          <w:p w14:paraId="63C3D57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</w:tcPr>
          <w:p w14:paraId="6AE129C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5B0C47D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2551" w:type="dxa"/>
            <w:vAlign w:val="center"/>
          </w:tcPr>
          <w:p w14:paraId="012D559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Prihodi od prodaje ili zamjene nefinancijske imovine</w:t>
            </w:r>
          </w:p>
        </w:tc>
        <w:tc>
          <w:tcPr>
            <w:tcW w:w="1798" w:type="dxa"/>
          </w:tcPr>
          <w:p w14:paraId="4338F15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704,00</w:t>
            </w:r>
          </w:p>
        </w:tc>
      </w:tr>
    </w:tbl>
    <w:p w14:paraId="1A110E3F" w14:textId="77777777" w:rsidR="00975CF3" w:rsidRPr="00393143" w:rsidRDefault="00975CF3" w:rsidP="00975CF3">
      <w:pPr>
        <w:suppressAutoHyphens w:val="0"/>
        <w:autoSpaceDN/>
        <w:spacing w:after="0" w:line="259" w:lineRule="auto"/>
        <w:ind w:left="564" w:right="149"/>
        <w:jc w:val="both"/>
        <w:textAlignment w:val="auto"/>
        <w:rPr>
          <w:rFonts w:ascii="Arial" w:eastAsia="Arial" w:hAnsi="Arial" w:cs="Arial"/>
          <w:color w:val="000000"/>
          <w:kern w:val="2"/>
          <w:sz w:val="18"/>
          <w:szCs w:val="18"/>
          <w:lang w:eastAsia="hr-HR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92"/>
        <w:tblW w:w="9918" w:type="dxa"/>
        <w:tblInd w:w="0" w:type="dxa"/>
        <w:tblBorders>
          <w:top w:val="single" w:sz="4" w:space="0" w:color="181717"/>
          <w:left w:val="single" w:sz="4" w:space="0" w:color="181717"/>
          <w:bottom w:val="single" w:sz="4" w:space="0" w:color="181717"/>
          <w:right w:val="single" w:sz="4" w:space="0" w:color="181717"/>
          <w:insideH w:val="single" w:sz="4" w:space="0" w:color="181717"/>
          <w:insideV w:val="single" w:sz="4" w:space="0" w:color="181717"/>
        </w:tblBorders>
        <w:tblCellMar>
          <w:top w:w="40" w:type="dxa"/>
          <w:left w:w="80" w:type="dxa"/>
          <w:right w:w="43" w:type="dxa"/>
        </w:tblCellMar>
        <w:tblLook w:val="04A0" w:firstRow="1" w:lastRow="0" w:firstColumn="1" w:lastColumn="0" w:noHBand="0" w:noVBand="1"/>
      </w:tblPr>
      <w:tblGrid>
        <w:gridCol w:w="849"/>
        <w:gridCol w:w="3036"/>
        <w:gridCol w:w="1288"/>
        <w:gridCol w:w="1193"/>
        <w:gridCol w:w="2061"/>
        <w:gridCol w:w="1491"/>
      </w:tblGrid>
      <w:tr w:rsidR="00975CF3" w14:paraId="0FCF891E" w14:textId="77777777" w:rsidTr="00C8701E">
        <w:tc>
          <w:tcPr>
            <w:tcW w:w="9918" w:type="dxa"/>
            <w:gridSpan w:val="6"/>
            <w:shd w:val="clear" w:color="auto" w:fill="C5E0B3"/>
          </w:tcPr>
          <w:p w14:paraId="1B5C52A4" w14:textId="77777777" w:rsidR="00975CF3" w:rsidRPr="00393143" w:rsidRDefault="00975CF3" w:rsidP="00C8701E">
            <w:pPr>
              <w:suppressAutoHyphens w:val="0"/>
              <w:autoSpaceDN/>
              <w:spacing w:line="241" w:lineRule="auto"/>
              <w:ind w:left="22" w:right="149"/>
              <w:textAlignment w:val="auto"/>
              <w:rPr>
                <w:rFonts w:ascii="Arial" w:hAnsi="Arial" w:cs="Arial"/>
                <w:b/>
                <w:color w:val="000000"/>
              </w:rPr>
            </w:pPr>
          </w:p>
          <w:p w14:paraId="3FDB298E" w14:textId="77777777" w:rsidR="00975CF3" w:rsidRPr="00393143" w:rsidRDefault="00975CF3" w:rsidP="00C8701E">
            <w:pPr>
              <w:suppressAutoHyphens w:val="0"/>
              <w:autoSpaceDN/>
              <w:spacing w:line="241" w:lineRule="auto"/>
              <w:ind w:left="22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3. IZGRADNJA GRAĐEVINA KOMUNALNE INFRASTRUKTURE IZVAN GRAĐEVINSKIH PODRUČJA </w:t>
            </w:r>
          </w:p>
          <w:p w14:paraId="55D60D7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24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lastRenderedPageBreak/>
              <w:t xml:space="preserve">  </w:t>
            </w:r>
            <w:r w:rsidRPr="00393143">
              <w:rPr>
                <w:rFonts w:ascii="Arial" w:hAnsi="Arial" w:cs="Arial"/>
                <w:b/>
                <w:color w:val="000000"/>
              </w:rPr>
              <w:tab/>
              <w:t xml:space="preserve">  </w:t>
            </w:r>
            <w:r w:rsidRPr="00393143">
              <w:rPr>
                <w:rFonts w:ascii="Arial" w:hAnsi="Arial" w:cs="Arial"/>
                <w:b/>
                <w:color w:val="000000"/>
              </w:rPr>
              <w:tab/>
              <w:t xml:space="preserve">  </w:t>
            </w:r>
          </w:p>
        </w:tc>
      </w:tr>
      <w:tr w:rsidR="00975CF3" w14:paraId="563CF6CA" w14:textId="77777777" w:rsidTr="00C8701E">
        <w:tc>
          <w:tcPr>
            <w:tcW w:w="9918" w:type="dxa"/>
            <w:gridSpan w:val="6"/>
            <w:shd w:val="clear" w:color="auto" w:fill="E2EFD9"/>
          </w:tcPr>
          <w:p w14:paraId="27CBF32E" w14:textId="77777777" w:rsidR="00975CF3" w:rsidRPr="00393143" w:rsidRDefault="00975CF3" w:rsidP="00C8701E">
            <w:pPr>
              <w:tabs>
                <w:tab w:val="left" w:pos="1150"/>
              </w:tabs>
              <w:suppressAutoHyphens w:val="0"/>
              <w:autoSpaceDN/>
              <w:spacing w:line="259" w:lineRule="auto"/>
              <w:ind w:right="49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lastRenderedPageBreak/>
              <w:t>3.1. ZELENE POVRŠINE NA KOJIMA NIJE DOPUŠTEN PROMET MOTORNIM VOZILIMA                                 148.000,00</w:t>
            </w:r>
          </w:p>
        </w:tc>
      </w:tr>
      <w:tr w:rsidR="00975CF3" w14:paraId="5A18131F" w14:textId="77777777" w:rsidTr="00C8701E">
        <w:tc>
          <w:tcPr>
            <w:tcW w:w="849" w:type="dxa"/>
            <w:shd w:val="clear" w:color="auto" w:fill="F4F2F1"/>
            <w:vAlign w:val="center"/>
          </w:tcPr>
          <w:p w14:paraId="7BD47D5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4"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3.1.1.</w:t>
            </w:r>
          </w:p>
        </w:tc>
        <w:tc>
          <w:tcPr>
            <w:tcW w:w="3102" w:type="dxa"/>
            <w:shd w:val="clear" w:color="auto" w:fill="F4F2F1"/>
            <w:vAlign w:val="center"/>
          </w:tcPr>
          <w:p w14:paraId="21DA851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TRAIL CENTAR – RASTOČINE  </w:t>
            </w:r>
          </w:p>
        </w:tc>
        <w:tc>
          <w:tcPr>
            <w:tcW w:w="1177" w:type="dxa"/>
            <w:shd w:val="clear" w:color="auto" w:fill="F4F2F1"/>
            <w:vAlign w:val="center"/>
          </w:tcPr>
          <w:p w14:paraId="5731C76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3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20.000,00 </w:t>
            </w:r>
          </w:p>
        </w:tc>
        <w:tc>
          <w:tcPr>
            <w:tcW w:w="1200" w:type="dxa"/>
            <w:vAlign w:val="center"/>
          </w:tcPr>
          <w:p w14:paraId="2BBBD61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K100920</w:t>
            </w:r>
          </w:p>
        </w:tc>
        <w:tc>
          <w:tcPr>
            <w:tcW w:w="2084" w:type="dxa"/>
          </w:tcPr>
          <w:p w14:paraId="601227F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6" w:type="dxa"/>
            <w:vAlign w:val="center"/>
          </w:tcPr>
          <w:p w14:paraId="3394449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4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4AC5FECA" w14:textId="77777777" w:rsidTr="00C8701E">
        <w:tc>
          <w:tcPr>
            <w:tcW w:w="3951" w:type="dxa"/>
            <w:gridSpan w:val="2"/>
            <w:shd w:val="clear" w:color="auto" w:fill="auto"/>
          </w:tcPr>
          <w:p w14:paraId="68A263E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i/>
                <w:iCs/>
                <w:color w:val="000000"/>
              </w:rPr>
              <w:t>projektiranje</w:t>
            </w:r>
          </w:p>
        </w:tc>
        <w:tc>
          <w:tcPr>
            <w:tcW w:w="1177" w:type="dxa"/>
            <w:shd w:val="clear" w:color="auto" w:fill="auto"/>
          </w:tcPr>
          <w:p w14:paraId="38E068D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3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20.000,00 </w:t>
            </w:r>
          </w:p>
        </w:tc>
        <w:tc>
          <w:tcPr>
            <w:tcW w:w="1200" w:type="dxa"/>
            <w:vAlign w:val="center"/>
          </w:tcPr>
          <w:p w14:paraId="1423EA7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2084" w:type="dxa"/>
          </w:tcPr>
          <w:p w14:paraId="40E6743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Prihodi od prodaje ili zamjene nefinancijske imovine</w:t>
            </w:r>
          </w:p>
        </w:tc>
        <w:tc>
          <w:tcPr>
            <w:tcW w:w="1506" w:type="dxa"/>
            <w:vAlign w:val="center"/>
          </w:tcPr>
          <w:p w14:paraId="6405BA3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4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20.000,00</w:t>
            </w:r>
          </w:p>
        </w:tc>
      </w:tr>
      <w:tr w:rsidR="00975CF3" w14:paraId="5B206CE8" w14:textId="77777777" w:rsidTr="00C8701E">
        <w:tc>
          <w:tcPr>
            <w:tcW w:w="3951" w:type="dxa"/>
            <w:gridSpan w:val="2"/>
            <w:shd w:val="clear" w:color="auto" w:fill="auto"/>
          </w:tcPr>
          <w:p w14:paraId="28CC5C4F" w14:textId="733851EE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gradnja </w:t>
            </w:r>
          </w:p>
        </w:tc>
        <w:tc>
          <w:tcPr>
            <w:tcW w:w="1177" w:type="dxa"/>
            <w:shd w:val="clear" w:color="auto" w:fill="auto"/>
          </w:tcPr>
          <w:p w14:paraId="42FDFCC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3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0,00 </w:t>
            </w:r>
          </w:p>
        </w:tc>
        <w:tc>
          <w:tcPr>
            <w:tcW w:w="1200" w:type="dxa"/>
            <w:vAlign w:val="center"/>
          </w:tcPr>
          <w:p w14:paraId="24D6E2A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084" w:type="dxa"/>
          </w:tcPr>
          <w:p w14:paraId="62C1759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6" w:type="dxa"/>
            <w:vAlign w:val="center"/>
          </w:tcPr>
          <w:p w14:paraId="32C8C45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4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0459A744" w14:textId="77777777" w:rsidTr="00C8701E">
        <w:tc>
          <w:tcPr>
            <w:tcW w:w="849" w:type="dxa"/>
            <w:shd w:val="clear" w:color="auto" w:fill="F4F2F1"/>
            <w:vAlign w:val="center"/>
          </w:tcPr>
          <w:p w14:paraId="05FEE86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4"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3.1.2.</w:t>
            </w:r>
          </w:p>
        </w:tc>
        <w:tc>
          <w:tcPr>
            <w:tcW w:w="3102" w:type="dxa"/>
            <w:shd w:val="clear" w:color="auto" w:fill="F4F2F1"/>
            <w:vAlign w:val="center"/>
          </w:tcPr>
          <w:p w14:paraId="1F27B03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Uređenje </w:t>
            </w:r>
            <w:proofErr w:type="spellStart"/>
            <w:r w:rsidRPr="00393143">
              <w:rPr>
                <w:rFonts w:ascii="Arial" w:hAnsi="Arial" w:cs="Arial"/>
                <w:bCs/>
                <w:color w:val="000000"/>
              </w:rPr>
              <w:t>Kalića</w:t>
            </w:r>
            <w:proofErr w:type="spellEnd"/>
            <w:r w:rsidRPr="00393143">
              <w:rPr>
                <w:rFonts w:ascii="Arial" w:hAnsi="Arial" w:cs="Arial"/>
                <w:bCs/>
                <w:color w:val="000000"/>
              </w:rPr>
              <w:t xml:space="preserve"> i  opremanje planinarskih turističkih staza  </w:t>
            </w:r>
          </w:p>
        </w:tc>
        <w:tc>
          <w:tcPr>
            <w:tcW w:w="1177" w:type="dxa"/>
            <w:shd w:val="clear" w:color="auto" w:fill="F4F2F1"/>
            <w:vAlign w:val="center"/>
          </w:tcPr>
          <w:p w14:paraId="50A0B35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3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128.000,00 </w:t>
            </w:r>
          </w:p>
        </w:tc>
        <w:tc>
          <w:tcPr>
            <w:tcW w:w="1200" w:type="dxa"/>
            <w:vAlign w:val="center"/>
          </w:tcPr>
          <w:p w14:paraId="400C8CE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K100935</w:t>
            </w:r>
          </w:p>
          <w:p w14:paraId="3C878A7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84" w:type="dxa"/>
          </w:tcPr>
          <w:p w14:paraId="36D892D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6" w:type="dxa"/>
            <w:vAlign w:val="center"/>
          </w:tcPr>
          <w:p w14:paraId="2D85E2C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4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7F241221" w14:textId="77777777" w:rsidTr="00C8701E">
        <w:tc>
          <w:tcPr>
            <w:tcW w:w="3951" w:type="dxa"/>
            <w:gridSpan w:val="2"/>
            <w:vMerge w:val="restart"/>
            <w:shd w:val="clear" w:color="auto" w:fill="auto"/>
          </w:tcPr>
          <w:p w14:paraId="7E728D4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>gradnja</w:t>
            </w:r>
          </w:p>
        </w:tc>
        <w:tc>
          <w:tcPr>
            <w:tcW w:w="1177" w:type="dxa"/>
            <w:vMerge w:val="restart"/>
            <w:shd w:val="clear" w:color="auto" w:fill="auto"/>
          </w:tcPr>
          <w:p w14:paraId="0BA3CC9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3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125.000,00 </w:t>
            </w:r>
          </w:p>
        </w:tc>
        <w:tc>
          <w:tcPr>
            <w:tcW w:w="1200" w:type="dxa"/>
            <w:vMerge w:val="restart"/>
          </w:tcPr>
          <w:p w14:paraId="25ED96C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i/>
                <w:iCs/>
                <w:color w:val="000000"/>
              </w:rPr>
              <w:t xml:space="preserve">287  </w:t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ab/>
              <w:t xml:space="preserve">  </w:t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ab/>
              <w:t xml:space="preserve">  </w:t>
            </w:r>
          </w:p>
        </w:tc>
        <w:tc>
          <w:tcPr>
            <w:tcW w:w="2084" w:type="dxa"/>
          </w:tcPr>
          <w:p w14:paraId="26BF024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Pomoći – poticajne mjere</w:t>
            </w:r>
          </w:p>
        </w:tc>
        <w:tc>
          <w:tcPr>
            <w:tcW w:w="1506" w:type="dxa"/>
            <w:vAlign w:val="center"/>
          </w:tcPr>
          <w:p w14:paraId="08C816E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4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80.000,00</w:t>
            </w:r>
          </w:p>
        </w:tc>
      </w:tr>
      <w:tr w:rsidR="00975CF3" w14:paraId="188C8210" w14:textId="77777777" w:rsidTr="00C8701E">
        <w:tc>
          <w:tcPr>
            <w:tcW w:w="3951" w:type="dxa"/>
            <w:gridSpan w:val="2"/>
            <w:vMerge/>
            <w:shd w:val="clear" w:color="auto" w:fill="auto"/>
          </w:tcPr>
          <w:p w14:paraId="25D8773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14:paraId="7C637E1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3"/>
              <w:jc w:val="right"/>
              <w:textAlignment w:val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200" w:type="dxa"/>
            <w:vMerge/>
          </w:tcPr>
          <w:p w14:paraId="0FE8CF7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6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14:paraId="716AAD1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Prihodi od prodaje ili zamjene nefinancijske imovine</w:t>
            </w:r>
          </w:p>
        </w:tc>
        <w:tc>
          <w:tcPr>
            <w:tcW w:w="1506" w:type="dxa"/>
            <w:vAlign w:val="center"/>
          </w:tcPr>
          <w:p w14:paraId="247E338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4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45.000,00</w:t>
            </w:r>
          </w:p>
        </w:tc>
      </w:tr>
      <w:tr w:rsidR="00975CF3" w14:paraId="0D88BBF6" w14:textId="77777777" w:rsidTr="00C8701E">
        <w:tc>
          <w:tcPr>
            <w:tcW w:w="3951" w:type="dxa"/>
            <w:gridSpan w:val="2"/>
            <w:shd w:val="clear" w:color="auto" w:fill="auto"/>
          </w:tcPr>
          <w:p w14:paraId="6166717C" w14:textId="1E28A685" w:rsidR="00975CF3" w:rsidRPr="00393143" w:rsidRDefault="00EF3618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</w:rPr>
              <w:t>projektiranje</w:t>
            </w:r>
          </w:p>
        </w:tc>
        <w:tc>
          <w:tcPr>
            <w:tcW w:w="1177" w:type="dxa"/>
            <w:shd w:val="clear" w:color="auto" w:fill="auto"/>
          </w:tcPr>
          <w:p w14:paraId="321C7B7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3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3.000,00 </w:t>
            </w:r>
          </w:p>
        </w:tc>
        <w:tc>
          <w:tcPr>
            <w:tcW w:w="1200" w:type="dxa"/>
          </w:tcPr>
          <w:p w14:paraId="09B845E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3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i/>
                <w:iCs/>
                <w:color w:val="000000"/>
              </w:rPr>
              <w:t xml:space="preserve">289  </w:t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ab/>
              <w:t xml:space="preserve">  </w:t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ab/>
              <w:t xml:space="preserve">  </w:t>
            </w:r>
          </w:p>
        </w:tc>
        <w:tc>
          <w:tcPr>
            <w:tcW w:w="2084" w:type="dxa"/>
          </w:tcPr>
          <w:p w14:paraId="7D5EEDC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Prihodi od prodaje ili zamjene nefinancijske imovine</w:t>
            </w:r>
          </w:p>
        </w:tc>
        <w:tc>
          <w:tcPr>
            <w:tcW w:w="1506" w:type="dxa"/>
            <w:vAlign w:val="center"/>
          </w:tcPr>
          <w:p w14:paraId="3DD41DD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64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3.000,00</w:t>
            </w:r>
          </w:p>
        </w:tc>
      </w:tr>
    </w:tbl>
    <w:p w14:paraId="519F8875" w14:textId="77777777" w:rsidR="00975CF3" w:rsidRPr="00393143" w:rsidRDefault="00975CF3" w:rsidP="00975CF3">
      <w:pPr>
        <w:suppressAutoHyphens w:val="0"/>
        <w:autoSpaceDN/>
        <w:spacing w:after="0" w:line="259" w:lineRule="auto"/>
        <w:ind w:left="564" w:right="149"/>
        <w:jc w:val="both"/>
        <w:textAlignment w:val="auto"/>
        <w:rPr>
          <w:rFonts w:ascii="Arial" w:eastAsia="Arial" w:hAnsi="Arial" w:cs="Arial"/>
          <w:color w:val="000000"/>
          <w:kern w:val="2"/>
          <w:sz w:val="18"/>
          <w:szCs w:val="18"/>
          <w:lang w:eastAsia="hr-HR"/>
          <w14:ligatures w14:val="standardContextual"/>
        </w:rPr>
      </w:pP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9" w:type="dxa"/>
          <w:left w:w="105" w:type="dxa"/>
          <w:right w:w="64" w:type="dxa"/>
        </w:tblCellMar>
        <w:tblLook w:val="04A0" w:firstRow="1" w:lastRow="0" w:firstColumn="1" w:lastColumn="0" w:noHBand="0" w:noVBand="1"/>
      </w:tblPr>
      <w:tblGrid>
        <w:gridCol w:w="869"/>
        <w:gridCol w:w="2477"/>
        <w:gridCol w:w="1854"/>
        <w:gridCol w:w="1094"/>
        <w:gridCol w:w="1990"/>
        <w:gridCol w:w="1639"/>
      </w:tblGrid>
      <w:tr w:rsidR="00975CF3" w14:paraId="047B8224" w14:textId="77777777" w:rsidTr="00C8701E">
        <w:tc>
          <w:tcPr>
            <w:tcW w:w="9923" w:type="dxa"/>
            <w:gridSpan w:val="6"/>
            <w:shd w:val="clear" w:color="auto" w:fill="C5E0B3"/>
            <w:vAlign w:val="center"/>
          </w:tcPr>
          <w:p w14:paraId="7042E44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93143">
              <w:rPr>
                <w:rFonts w:ascii="Arial" w:hAnsi="Arial" w:cs="Arial"/>
                <w:b/>
                <w:color w:val="000000"/>
              </w:rPr>
              <w:t xml:space="preserve">4. REKONSTRUKCIJA POSTOJEĆIH GRAĐEVINA KOMUNALNE INFRASTRUKTURE   </w:t>
            </w:r>
          </w:p>
          <w:p w14:paraId="513BF6E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  </w:t>
            </w:r>
          </w:p>
        </w:tc>
      </w:tr>
      <w:tr w:rsidR="00975CF3" w14:paraId="11D0561B" w14:textId="77777777" w:rsidTr="00C8701E">
        <w:tc>
          <w:tcPr>
            <w:tcW w:w="9923" w:type="dxa"/>
            <w:gridSpan w:val="6"/>
            <w:shd w:val="clear" w:color="auto" w:fill="E2EFD9"/>
          </w:tcPr>
          <w:p w14:paraId="113C557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1166" w:right="437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>4.1. NERAZVRSTANE CESTE                                                                                                                    157.000,00</w:t>
            </w:r>
          </w:p>
          <w:p w14:paraId="52A7FE37" w14:textId="77777777" w:rsidR="00975CF3" w:rsidRPr="00393143" w:rsidRDefault="00975CF3" w:rsidP="00C8701E">
            <w:pPr>
              <w:suppressAutoHyphens w:val="0"/>
              <w:autoSpaceDN/>
              <w:spacing w:after="160"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 xml:space="preserve">                                 </w:t>
            </w:r>
          </w:p>
        </w:tc>
      </w:tr>
      <w:tr w:rsidR="00975CF3" w14:paraId="17C58C03" w14:textId="77777777" w:rsidTr="00C8701E">
        <w:tc>
          <w:tcPr>
            <w:tcW w:w="764" w:type="dxa"/>
            <w:shd w:val="clear" w:color="auto" w:fill="F4F2F1"/>
          </w:tcPr>
          <w:p w14:paraId="0084004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4.1.1. </w:t>
            </w:r>
          </w:p>
        </w:tc>
        <w:tc>
          <w:tcPr>
            <w:tcW w:w="2497" w:type="dxa"/>
            <w:shd w:val="clear" w:color="auto" w:fill="F4F2F1"/>
          </w:tcPr>
          <w:p w14:paraId="630BA60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REKONSTRUKCIJA NC</w:t>
            </w:r>
          </w:p>
          <w:p w14:paraId="50ECDBD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 MOLNARI-DRAŽICE </w:t>
            </w:r>
          </w:p>
          <w:p w14:paraId="29B9C99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45" w:type="dxa"/>
            <w:shd w:val="clear" w:color="auto" w:fill="F4F2F1"/>
          </w:tcPr>
          <w:p w14:paraId="5777E94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15.000,00 </w:t>
            </w:r>
          </w:p>
        </w:tc>
        <w:tc>
          <w:tcPr>
            <w:tcW w:w="925" w:type="dxa"/>
          </w:tcPr>
          <w:p w14:paraId="2E3CCB1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K100922 </w:t>
            </w:r>
          </w:p>
        </w:tc>
        <w:tc>
          <w:tcPr>
            <w:tcW w:w="2091" w:type="dxa"/>
          </w:tcPr>
          <w:p w14:paraId="6D49099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260137C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773E42A6" w14:textId="77777777" w:rsidTr="00C8701E">
        <w:tc>
          <w:tcPr>
            <w:tcW w:w="3261" w:type="dxa"/>
            <w:gridSpan w:val="2"/>
            <w:shd w:val="clear" w:color="auto" w:fill="auto"/>
          </w:tcPr>
          <w:p w14:paraId="109903D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11" w:right="149" w:hanging="10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gradnja </w:t>
            </w:r>
          </w:p>
        </w:tc>
        <w:tc>
          <w:tcPr>
            <w:tcW w:w="1945" w:type="dxa"/>
            <w:shd w:val="clear" w:color="auto" w:fill="auto"/>
          </w:tcPr>
          <w:p w14:paraId="5935242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15.000,00 </w:t>
            </w:r>
          </w:p>
        </w:tc>
        <w:tc>
          <w:tcPr>
            <w:tcW w:w="925" w:type="dxa"/>
          </w:tcPr>
          <w:p w14:paraId="66B8A5D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i/>
                <w:iCs/>
                <w:color w:val="000000"/>
              </w:rPr>
              <w:t>213</w:t>
            </w:r>
          </w:p>
        </w:tc>
        <w:tc>
          <w:tcPr>
            <w:tcW w:w="2091" w:type="dxa"/>
          </w:tcPr>
          <w:p w14:paraId="54BFE3E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Doprinos za šume</w:t>
            </w:r>
          </w:p>
        </w:tc>
        <w:tc>
          <w:tcPr>
            <w:tcW w:w="1701" w:type="dxa"/>
          </w:tcPr>
          <w:p w14:paraId="60960B5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15.000,00</w:t>
            </w:r>
          </w:p>
        </w:tc>
      </w:tr>
      <w:tr w:rsidR="00975CF3" w14:paraId="1989086E" w14:textId="77777777" w:rsidTr="00C8701E">
        <w:tc>
          <w:tcPr>
            <w:tcW w:w="764" w:type="dxa"/>
            <w:shd w:val="clear" w:color="auto" w:fill="F4F2F1"/>
            <w:vAlign w:val="center"/>
          </w:tcPr>
          <w:p w14:paraId="2A8FDB0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4.1.2. </w:t>
            </w:r>
          </w:p>
        </w:tc>
        <w:tc>
          <w:tcPr>
            <w:tcW w:w="2497" w:type="dxa"/>
            <w:shd w:val="clear" w:color="auto" w:fill="F4F2F1"/>
          </w:tcPr>
          <w:p w14:paraId="6BD29E2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REKONSTRUKCIJA DIJELA NC</w:t>
            </w:r>
          </w:p>
          <w:p w14:paraId="0A09BBE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lastRenderedPageBreak/>
              <w:t>UMOLE-MOLNARI</w:t>
            </w:r>
          </w:p>
          <w:p w14:paraId="327B157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45" w:type="dxa"/>
            <w:shd w:val="clear" w:color="auto" w:fill="F4F2F1"/>
            <w:vAlign w:val="center"/>
          </w:tcPr>
          <w:p w14:paraId="36F4449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lastRenderedPageBreak/>
              <w:t xml:space="preserve">17.000,00 </w:t>
            </w:r>
          </w:p>
        </w:tc>
        <w:tc>
          <w:tcPr>
            <w:tcW w:w="925" w:type="dxa"/>
            <w:vAlign w:val="center"/>
          </w:tcPr>
          <w:p w14:paraId="53F70E3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K100924</w:t>
            </w:r>
          </w:p>
        </w:tc>
        <w:tc>
          <w:tcPr>
            <w:tcW w:w="2091" w:type="dxa"/>
            <w:vAlign w:val="center"/>
          </w:tcPr>
          <w:p w14:paraId="47E9663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004219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59E21D26" w14:textId="77777777" w:rsidTr="00C8701E">
        <w:tc>
          <w:tcPr>
            <w:tcW w:w="3261" w:type="dxa"/>
            <w:gridSpan w:val="2"/>
            <w:shd w:val="clear" w:color="auto" w:fill="auto"/>
          </w:tcPr>
          <w:p w14:paraId="3915196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   gradnja </w:t>
            </w:r>
          </w:p>
        </w:tc>
        <w:tc>
          <w:tcPr>
            <w:tcW w:w="1945" w:type="dxa"/>
            <w:shd w:val="clear" w:color="auto" w:fill="auto"/>
          </w:tcPr>
          <w:p w14:paraId="797BB1F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15.000,00         </w:t>
            </w:r>
          </w:p>
        </w:tc>
        <w:tc>
          <w:tcPr>
            <w:tcW w:w="925" w:type="dxa"/>
            <w:vAlign w:val="center"/>
          </w:tcPr>
          <w:p w14:paraId="196864F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>216</w:t>
            </w:r>
          </w:p>
        </w:tc>
        <w:tc>
          <w:tcPr>
            <w:tcW w:w="2091" w:type="dxa"/>
            <w:vAlign w:val="center"/>
          </w:tcPr>
          <w:p w14:paraId="54F6562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Doprinos za šume</w:t>
            </w:r>
          </w:p>
        </w:tc>
        <w:tc>
          <w:tcPr>
            <w:tcW w:w="1701" w:type="dxa"/>
            <w:vAlign w:val="center"/>
          </w:tcPr>
          <w:p w14:paraId="0953409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15.000,00</w:t>
            </w:r>
          </w:p>
        </w:tc>
      </w:tr>
      <w:tr w:rsidR="00975CF3" w14:paraId="718B2E95" w14:textId="77777777" w:rsidTr="00C8701E">
        <w:tc>
          <w:tcPr>
            <w:tcW w:w="3261" w:type="dxa"/>
            <w:gridSpan w:val="2"/>
            <w:shd w:val="clear" w:color="auto" w:fill="auto"/>
          </w:tcPr>
          <w:p w14:paraId="52852667" w14:textId="295CF349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EF3618">
              <w:rPr>
                <w:rFonts w:ascii="Arial" w:hAnsi="Arial" w:cs="Arial"/>
                <w:bCs/>
                <w:i/>
                <w:iCs/>
                <w:color w:val="000000"/>
              </w:rPr>
              <w:t>projektiranje</w:t>
            </w:r>
          </w:p>
        </w:tc>
        <w:tc>
          <w:tcPr>
            <w:tcW w:w="1945" w:type="dxa"/>
            <w:shd w:val="clear" w:color="auto" w:fill="auto"/>
          </w:tcPr>
          <w:p w14:paraId="591F10F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hAnsi="Arial" w:cs="Arial"/>
                <w:i/>
                <w:color w:val="000000"/>
              </w:rPr>
              <w:t xml:space="preserve">   2.000,00        </w:t>
            </w:r>
          </w:p>
        </w:tc>
        <w:tc>
          <w:tcPr>
            <w:tcW w:w="925" w:type="dxa"/>
            <w:vAlign w:val="center"/>
          </w:tcPr>
          <w:p w14:paraId="17DA9B8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2091" w:type="dxa"/>
            <w:vAlign w:val="center"/>
          </w:tcPr>
          <w:p w14:paraId="388CCAE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Komunalni doprinos</w:t>
            </w:r>
          </w:p>
        </w:tc>
        <w:tc>
          <w:tcPr>
            <w:tcW w:w="1701" w:type="dxa"/>
            <w:vAlign w:val="center"/>
          </w:tcPr>
          <w:p w14:paraId="0C4FEED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2.000,00</w:t>
            </w:r>
          </w:p>
        </w:tc>
      </w:tr>
      <w:tr w:rsidR="00975CF3" w14:paraId="74780109" w14:textId="77777777" w:rsidTr="00C8701E">
        <w:tc>
          <w:tcPr>
            <w:tcW w:w="764" w:type="dxa"/>
            <w:shd w:val="clear" w:color="auto" w:fill="F4F2F1"/>
            <w:vAlign w:val="center"/>
          </w:tcPr>
          <w:p w14:paraId="038700F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4.1.3. </w:t>
            </w:r>
          </w:p>
        </w:tc>
        <w:tc>
          <w:tcPr>
            <w:tcW w:w="2497" w:type="dxa"/>
            <w:shd w:val="clear" w:color="auto" w:fill="F4F2F1"/>
          </w:tcPr>
          <w:p w14:paraId="6D3CE0D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REKONSTRUKCIJA NC</w:t>
            </w:r>
          </w:p>
          <w:p w14:paraId="538B760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11" w:right="149" w:hanging="10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U PODHUMU</w:t>
            </w:r>
          </w:p>
        </w:tc>
        <w:tc>
          <w:tcPr>
            <w:tcW w:w="1945" w:type="dxa"/>
            <w:shd w:val="clear" w:color="auto" w:fill="F4F2F1"/>
            <w:vAlign w:val="center"/>
          </w:tcPr>
          <w:p w14:paraId="283B81D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20.000,00 </w:t>
            </w:r>
          </w:p>
        </w:tc>
        <w:tc>
          <w:tcPr>
            <w:tcW w:w="925" w:type="dxa"/>
            <w:vAlign w:val="center"/>
          </w:tcPr>
          <w:p w14:paraId="0DF1281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K100928</w:t>
            </w:r>
          </w:p>
        </w:tc>
        <w:tc>
          <w:tcPr>
            <w:tcW w:w="2091" w:type="dxa"/>
            <w:vAlign w:val="center"/>
          </w:tcPr>
          <w:p w14:paraId="779CC8E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4D46D7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53E4CE51" w14:textId="77777777" w:rsidTr="00C8701E">
        <w:tc>
          <w:tcPr>
            <w:tcW w:w="3261" w:type="dxa"/>
            <w:gridSpan w:val="2"/>
            <w:shd w:val="clear" w:color="auto" w:fill="auto"/>
            <w:vAlign w:val="center"/>
          </w:tcPr>
          <w:p w14:paraId="3ACCA6D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  </w:t>
            </w:r>
            <w:r w:rsidRPr="00393143">
              <w:rPr>
                <w:rFonts w:ascii="Arial" w:hAnsi="Arial" w:cs="Arial"/>
                <w:i/>
                <w:color w:val="000000"/>
              </w:rPr>
              <w:t xml:space="preserve"> gradnja</w:t>
            </w:r>
          </w:p>
        </w:tc>
        <w:tc>
          <w:tcPr>
            <w:tcW w:w="1945" w:type="dxa"/>
            <w:shd w:val="clear" w:color="auto" w:fill="auto"/>
          </w:tcPr>
          <w:p w14:paraId="58284CC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20.000,00</w:t>
            </w:r>
          </w:p>
        </w:tc>
        <w:tc>
          <w:tcPr>
            <w:tcW w:w="925" w:type="dxa"/>
          </w:tcPr>
          <w:p w14:paraId="1D17737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i/>
                <w:iCs/>
                <w:color w:val="000000"/>
              </w:rPr>
              <w:t xml:space="preserve">217  </w:t>
            </w:r>
          </w:p>
        </w:tc>
        <w:tc>
          <w:tcPr>
            <w:tcW w:w="2091" w:type="dxa"/>
            <w:vAlign w:val="center"/>
          </w:tcPr>
          <w:p w14:paraId="27B5AD5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Komunalni doprinos</w:t>
            </w:r>
          </w:p>
        </w:tc>
        <w:tc>
          <w:tcPr>
            <w:tcW w:w="1701" w:type="dxa"/>
            <w:vAlign w:val="center"/>
          </w:tcPr>
          <w:p w14:paraId="7FC8C2C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20.000,00</w:t>
            </w:r>
          </w:p>
        </w:tc>
      </w:tr>
      <w:tr w:rsidR="00975CF3" w14:paraId="2CA4BDC3" w14:textId="77777777" w:rsidTr="00C8701E">
        <w:tc>
          <w:tcPr>
            <w:tcW w:w="764" w:type="dxa"/>
            <w:shd w:val="clear" w:color="auto" w:fill="F4F2F1"/>
            <w:vAlign w:val="center"/>
          </w:tcPr>
          <w:p w14:paraId="0BCBCFA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4.1.4. </w:t>
            </w:r>
          </w:p>
        </w:tc>
        <w:tc>
          <w:tcPr>
            <w:tcW w:w="2497" w:type="dxa"/>
            <w:shd w:val="clear" w:color="auto" w:fill="F4F2F1"/>
          </w:tcPr>
          <w:p w14:paraId="24EAAF9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REKONSTRUKCIJA NC</w:t>
            </w:r>
          </w:p>
          <w:p w14:paraId="5A5EC68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U PODKILAVCU</w:t>
            </w:r>
          </w:p>
        </w:tc>
        <w:tc>
          <w:tcPr>
            <w:tcW w:w="1945" w:type="dxa"/>
            <w:shd w:val="clear" w:color="auto" w:fill="F4F2F1"/>
            <w:vAlign w:val="center"/>
          </w:tcPr>
          <w:p w14:paraId="00F2723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20.000,00</w:t>
            </w:r>
          </w:p>
        </w:tc>
        <w:tc>
          <w:tcPr>
            <w:tcW w:w="925" w:type="dxa"/>
            <w:vAlign w:val="center"/>
          </w:tcPr>
          <w:p w14:paraId="7013C38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K100929</w:t>
            </w:r>
          </w:p>
        </w:tc>
        <w:tc>
          <w:tcPr>
            <w:tcW w:w="2091" w:type="dxa"/>
            <w:vAlign w:val="center"/>
          </w:tcPr>
          <w:p w14:paraId="413FEF7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CD1EE0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3562013C" w14:textId="77777777" w:rsidTr="00C8701E">
        <w:tc>
          <w:tcPr>
            <w:tcW w:w="3261" w:type="dxa"/>
            <w:gridSpan w:val="2"/>
            <w:shd w:val="clear" w:color="auto" w:fill="auto"/>
          </w:tcPr>
          <w:p w14:paraId="47109F0E" w14:textId="77777777" w:rsidR="00975CF3" w:rsidRPr="00393143" w:rsidRDefault="00975CF3" w:rsidP="00C8701E">
            <w:pPr>
              <w:tabs>
                <w:tab w:val="center" w:pos="187"/>
                <w:tab w:val="right" w:pos="3910"/>
              </w:tabs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hAnsi="Arial" w:cs="Arial"/>
                <w:i/>
                <w:iCs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ab/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 xml:space="preserve">  gradnja </w:t>
            </w:r>
          </w:p>
          <w:p w14:paraId="63B2C54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5" w:type="dxa"/>
            <w:shd w:val="clear" w:color="auto" w:fill="auto"/>
          </w:tcPr>
          <w:p w14:paraId="5C475C4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20.000,00</w:t>
            </w:r>
          </w:p>
        </w:tc>
        <w:tc>
          <w:tcPr>
            <w:tcW w:w="925" w:type="dxa"/>
          </w:tcPr>
          <w:p w14:paraId="38AB288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 </w:t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 xml:space="preserve">218 </w:t>
            </w:r>
          </w:p>
        </w:tc>
        <w:tc>
          <w:tcPr>
            <w:tcW w:w="2091" w:type="dxa"/>
            <w:vAlign w:val="center"/>
          </w:tcPr>
          <w:p w14:paraId="193F2AC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Višak KI</w:t>
            </w:r>
          </w:p>
        </w:tc>
        <w:tc>
          <w:tcPr>
            <w:tcW w:w="1701" w:type="dxa"/>
            <w:vAlign w:val="center"/>
          </w:tcPr>
          <w:p w14:paraId="2759A6D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20.000,00</w:t>
            </w:r>
          </w:p>
        </w:tc>
      </w:tr>
      <w:tr w:rsidR="00975CF3" w14:paraId="6050AB2A" w14:textId="77777777" w:rsidTr="00C8701E">
        <w:tc>
          <w:tcPr>
            <w:tcW w:w="764" w:type="dxa"/>
            <w:shd w:val="clear" w:color="auto" w:fill="F4F2F1"/>
            <w:vAlign w:val="center"/>
          </w:tcPr>
          <w:p w14:paraId="0BD63C0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4.1.5. </w:t>
            </w:r>
          </w:p>
        </w:tc>
        <w:tc>
          <w:tcPr>
            <w:tcW w:w="2497" w:type="dxa"/>
            <w:shd w:val="clear" w:color="auto" w:fill="F4F2F1"/>
          </w:tcPr>
          <w:p w14:paraId="34CAB61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REKONSTRUKCIJA NC</w:t>
            </w:r>
          </w:p>
          <w:p w14:paraId="5FB82B0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U JELENJU</w:t>
            </w:r>
          </w:p>
        </w:tc>
        <w:tc>
          <w:tcPr>
            <w:tcW w:w="1945" w:type="dxa"/>
            <w:shd w:val="clear" w:color="auto" w:fill="F4F2F1"/>
            <w:vAlign w:val="center"/>
          </w:tcPr>
          <w:p w14:paraId="37579ED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20.000,00</w:t>
            </w:r>
          </w:p>
        </w:tc>
        <w:tc>
          <w:tcPr>
            <w:tcW w:w="925" w:type="dxa"/>
            <w:vAlign w:val="center"/>
          </w:tcPr>
          <w:p w14:paraId="3776264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K100930</w:t>
            </w:r>
          </w:p>
        </w:tc>
        <w:tc>
          <w:tcPr>
            <w:tcW w:w="2091" w:type="dxa"/>
            <w:vAlign w:val="center"/>
          </w:tcPr>
          <w:p w14:paraId="4AA843A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437EB7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1460AA48" w14:textId="77777777" w:rsidTr="00C8701E">
        <w:tc>
          <w:tcPr>
            <w:tcW w:w="3261" w:type="dxa"/>
            <w:gridSpan w:val="2"/>
            <w:shd w:val="clear" w:color="auto" w:fill="auto"/>
          </w:tcPr>
          <w:p w14:paraId="11C344ED" w14:textId="77777777" w:rsidR="00975CF3" w:rsidRPr="00393143" w:rsidRDefault="00975CF3" w:rsidP="00C8701E">
            <w:pPr>
              <w:tabs>
                <w:tab w:val="center" w:pos="187"/>
                <w:tab w:val="right" w:pos="3910"/>
              </w:tabs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hAnsi="Arial" w:cs="Arial"/>
                <w:i/>
                <w:iCs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ab/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 xml:space="preserve">  gradnja </w:t>
            </w:r>
          </w:p>
          <w:p w14:paraId="0B37E35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5" w:type="dxa"/>
            <w:shd w:val="clear" w:color="auto" w:fill="auto"/>
          </w:tcPr>
          <w:p w14:paraId="7A19064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20.000,00</w:t>
            </w:r>
          </w:p>
        </w:tc>
        <w:tc>
          <w:tcPr>
            <w:tcW w:w="925" w:type="dxa"/>
          </w:tcPr>
          <w:p w14:paraId="2D138A5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 </w:t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 xml:space="preserve">219 </w:t>
            </w:r>
          </w:p>
        </w:tc>
        <w:tc>
          <w:tcPr>
            <w:tcW w:w="2091" w:type="dxa"/>
            <w:vAlign w:val="center"/>
          </w:tcPr>
          <w:p w14:paraId="61AE373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Višak KI</w:t>
            </w:r>
          </w:p>
        </w:tc>
        <w:tc>
          <w:tcPr>
            <w:tcW w:w="1701" w:type="dxa"/>
            <w:vAlign w:val="center"/>
          </w:tcPr>
          <w:p w14:paraId="738A1BF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20.000,00</w:t>
            </w:r>
          </w:p>
        </w:tc>
      </w:tr>
      <w:tr w:rsidR="00975CF3" w14:paraId="1AA3E261" w14:textId="77777777" w:rsidTr="00C8701E">
        <w:tc>
          <w:tcPr>
            <w:tcW w:w="764" w:type="dxa"/>
            <w:shd w:val="clear" w:color="auto" w:fill="F4F2F1"/>
            <w:vAlign w:val="center"/>
          </w:tcPr>
          <w:p w14:paraId="5B7138E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4.1.6. </w:t>
            </w:r>
          </w:p>
        </w:tc>
        <w:tc>
          <w:tcPr>
            <w:tcW w:w="2497" w:type="dxa"/>
            <w:shd w:val="clear" w:color="auto" w:fill="F4F2F1"/>
          </w:tcPr>
          <w:p w14:paraId="21A0472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REKONSTRUKCIJA NC</w:t>
            </w:r>
          </w:p>
          <w:p w14:paraId="1CD6E2E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U DRAŽICAMA</w:t>
            </w:r>
          </w:p>
        </w:tc>
        <w:tc>
          <w:tcPr>
            <w:tcW w:w="1945" w:type="dxa"/>
            <w:shd w:val="clear" w:color="auto" w:fill="F4F2F1"/>
            <w:vAlign w:val="center"/>
          </w:tcPr>
          <w:p w14:paraId="7ACBD78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40.000,00</w:t>
            </w:r>
          </w:p>
        </w:tc>
        <w:tc>
          <w:tcPr>
            <w:tcW w:w="925" w:type="dxa"/>
            <w:vAlign w:val="center"/>
          </w:tcPr>
          <w:p w14:paraId="7917B8B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K100931</w:t>
            </w:r>
          </w:p>
        </w:tc>
        <w:tc>
          <w:tcPr>
            <w:tcW w:w="2091" w:type="dxa"/>
            <w:vAlign w:val="center"/>
          </w:tcPr>
          <w:p w14:paraId="1E17507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F77311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3C8336FC" w14:textId="77777777" w:rsidTr="00C8701E">
        <w:tc>
          <w:tcPr>
            <w:tcW w:w="3261" w:type="dxa"/>
            <w:gridSpan w:val="2"/>
            <w:shd w:val="clear" w:color="auto" w:fill="auto"/>
          </w:tcPr>
          <w:p w14:paraId="1C306999" w14:textId="77777777" w:rsidR="00975CF3" w:rsidRPr="00393143" w:rsidRDefault="00975CF3" w:rsidP="00C8701E">
            <w:pPr>
              <w:tabs>
                <w:tab w:val="center" w:pos="187"/>
                <w:tab w:val="right" w:pos="3910"/>
              </w:tabs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hAnsi="Arial" w:cs="Arial"/>
                <w:i/>
                <w:iCs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ab/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 xml:space="preserve">  gradnja </w:t>
            </w:r>
          </w:p>
          <w:p w14:paraId="084FDB9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5" w:type="dxa"/>
            <w:shd w:val="clear" w:color="auto" w:fill="auto"/>
          </w:tcPr>
          <w:p w14:paraId="7AA6FA0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40.000,00</w:t>
            </w:r>
          </w:p>
        </w:tc>
        <w:tc>
          <w:tcPr>
            <w:tcW w:w="925" w:type="dxa"/>
          </w:tcPr>
          <w:p w14:paraId="72D1D84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 xml:space="preserve"> </w:t>
            </w:r>
            <w:r w:rsidRPr="00393143">
              <w:rPr>
                <w:rFonts w:ascii="Arial" w:hAnsi="Arial" w:cs="Arial"/>
                <w:i/>
                <w:iCs/>
                <w:color w:val="000000"/>
              </w:rPr>
              <w:t>240</w:t>
            </w:r>
          </w:p>
        </w:tc>
        <w:tc>
          <w:tcPr>
            <w:tcW w:w="2091" w:type="dxa"/>
            <w:vAlign w:val="center"/>
          </w:tcPr>
          <w:p w14:paraId="7762BC1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Višak KI</w:t>
            </w:r>
          </w:p>
        </w:tc>
        <w:tc>
          <w:tcPr>
            <w:tcW w:w="1701" w:type="dxa"/>
            <w:vAlign w:val="center"/>
          </w:tcPr>
          <w:p w14:paraId="21D67CE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40.000,00</w:t>
            </w:r>
          </w:p>
        </w:tc>
      </w:tr>
      <w:tr w:rsidR="00975CF3" w14:paraId="127EEA5E" w14:textId="77777777" w:rsidTr="00C8701E">
        <w:tc>
          <w:tcPr>
            <w:tcW w:w="764" w:type="dxa"/>
            <w:shd w:val="clear" w:color="auto" w:fill="F4F2F1"/>
            <w:vAlign w:val="center"/>
          </w:tcPr>
          <w:p w14:paraId="10E145C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4.1.7. </w:t>
            </w:r>
          </w:p>
        </w:tc>
        <w:tc>
          <w:tcPr>
            <w:tcW w:w="2497" w:type="dxa"/>
            <w:shd w:val="clear" w:color="auto" w:fill="F4F2F1"/>
          </w:tcPr>
          <w:p w14:paraId="2D3FA4A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REKONSTRUKCIJA NC</w:t>
            </w:r>
          </w:p>
          <w:p w14:paraId="7D9CC36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U TRNOVICI</w:t>
            </w:r>
          </w:p>
        </w:tc>
        <w:tc>
          <w:tcPr>
            <w:tcW w:w="1945" w:type="dxa"/>
            <w:shd w:val="clear" w:color="auto" w:fill="F4F2F1"/>
            <w:vAlign w:val="center"/>
          </w:tcPr>
          <w:p w14:paraId="020148B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15.000,00</w:t>
            </w:r>
          </w:p>
        </w:tc>
        <w:tc>
          <w:tcPr>
            <w:tcW w:w="925" w:type="dxa"/>
            <w:vAlign w:val="center"/>
          </w:tcPr>
          <w:p w14:paraId="064F8FE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K100933</w:t>
            </w:r>
          </w:p>
        </w:tc>
        <w:tc>
          <w:tcPr>
            <w:tcW w:w="2091" w:type="dxa"/>
            <w:vAlign w:val="center"/>
          </w:tcPr>
          <w:p w14:paraId="354FD78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30C1B4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1FAD980B" w14:textId="77777777" w:rsidTr="00C8701E">
        <w:tc>
          <w:tcPr>
            <w:tcW w:w="3261" w:type="dxa"/>
            <w:gridSpan w:val="2"/>
            <w:vMerge w:val="restart"/>
            <w:shd w:val="clear" w:color="auto" w:fill="auto"/>
          </w:tcPr>
          <w:p w14:paraId="29F1CE1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 w:hanging="10"/>
              <w:textAlignment w:val="auto"/>
              <w:rPr>
                <w:rFonts w:ascii="Arial" w:hAnsi="Arial" w:cs="Arial"/>
                <w:i/>
                <w:iCs/>
                <w:color w:val="000000"/>
              </w:rPr>
            </w:pPr>
            <w:r w:rsidRPr="00393143">
              <w:rPr>
                <w:rFonts w:ascii="Arial" w:hAnsi="Arial" w:cs="Arial"/>
                <w:i/>
                <w:iCs/>
                <w:color w:val="000000"/>
              </w:rPr>
              <w:t xml:space="preserve">  gradnja</w:t>
            </w:r>
          </w:p>
        </w:tc>
        <w:tc>
          <w:tcPr>
            <w:tcW w:w="1945" w:type="dxa"/>
            <w:vMerge w:val="restart"/>
            <w:shd w:val="clear" w:color="auto" w:fill="auto"/>
          </w:tcPr>
          <w:p w14:paraId="3C7C668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 w:hanging="10"/>
              <w:jc w:val="right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15.000,00</w:t>
            </w:r>
          </w:p>
        </w:tc>
        <w:tc>
          <w:tcPr>
            <w:tcW w:w="925" w:type="dxa"/>
            <w:vMerge w:val="restart"/>
          </w:tcPr>
          <w:p w14:paraId="0B7633E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 w:hanging="10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</w:rPr>
            </w:pPr>
            <w:r w:rsidRPr="00393143">
              <w:rPr>
                <w:rFonts w:ascii="Arial" w:hAnsi="Arial" w:cs="Arial"/>
                <w:i/>
                <w:iCs/>
                <w:color w:val="000000"/>
              </w:rPr>
              <w:t>281</w:t>
            </w:r>
          </w:p>
        </w:tc>
        <w:tc>
          <w:tcPr>
            <w:tcW w:w="2091" w:type="dxa"/>
            <w:vAlign w:val="center"/>
          </w:tcPr>
          <w:p w14:paraId="50B18C6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Komunalni doprinos</w:t>
            </w:r>
          </w:p>
        </w:tc>
        <w:tc>
          <w:tcPr>
            <w:tcW w:w="1701" w:type="dxa"/>
            <w:vAlign w:val="center"/>
          </w:tcPr>
          <w:p w14:paraId="4664AF80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3.000,00</w:t>
            </w:r>
          </w:p>
        </w:tc>
      </w:tr>
      <w:tr w:rsidR="00975CF3" w14:paraId="329FDD19" w14:textId="77777777" w:rsidTr="00C8701E">
        <w:tc>
          <w:tcPr>
            <w:tcW w:w="3261" w:type="dxa"/>
            <w:gridSpan w:val="2"/>
            <w:vMerge/>
            <w:shd w:val="clear" w:color="auto" w:fill="auto"/>
          </w:tcPr>
          <w:p w14:paraId="61AEAFF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14:paraId="05A18BF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925" w:type="dxa"/>
            <w:vMerge/>
          </w:tcPr>
          <w:p w14:paraId="2184736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1" w:type="dxa"/>
            <w:vAlign w:val="center"/>
          </w:tcPr>
          <w:p w14:paraId="714B1D7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Višak KI</w:t>
            </w:r>
          </w:p>
        </w:tc>
        <w:tc>
          <w:tcPr>
            <w:tcW w:w="1701" w:type="dxa"/>
            <w:vAlign w:val="center"/>
          </w:tcPr>
          <w:p w14:paraId="69B728A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12.000,00</w:t>
            </w:r>
          </w:p>
        </w:tc>
      </w:tr>
      <w:tr w:rsidR="00975CF3" w14:paraId="6C4FEB9A" w14:textId="77777777" w:rsidTr="00C8701E">
        <w:tc>
          <w:tcPr>
            <w:tcW w:w="764" w:type="dxa"/>
            <w:shd w:val="clear" w:color="auto" w:fill="F4F2F1"/>
            <w:vAlign w:val="center"/>
          </w:tcPr>
          <w:p w14:paraId="39F1CBA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lastRenderedPageBreak/>
              <w:t xml:space="preserve">4.1.8. </w:t>
            </w:r>
          </w:p>
        </w:tc>
        <w:tc>
          <w:tcPr>
            <w:tcW w:w="2497" w:type="dxa"/>
            <w:shd w:val="clear" w:color="auto" w:fill="F4F2F1"/>
          </w:tcPr>
          <w:p w14:paraId="0C1F32D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>REKONSTRUKCIJA NC</w:t>
            </w:r>
          </w:p>
          <w:p w14:paraId="23ED51A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U BRNELIĆIMA</w:t>
            </w:r>
          </w:p>
        </w:tc>
        <w:tc>
          <w:tcPr>
            <w:tcW w:w="1945" w:type="dxa"/>
            <w:shd w:val="clear" w:color="auto" w:fill="F4F2F1"/>
            <w:vAlign w:val="center"/>
          </w:tcPr>
          <w:p w14:paraId="6261F8F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10.000,00</w:t>
            </w:r>
          </w:p>
        </w:tc>
        <w:tc>
          <w:tcPr>
            <w:tcW w:w="925" w:type="dxa"/>
            <w:vAlign w:val="center"/>
          </w:tcPr>
          <w:p w14:paraId="6399D7C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K100934</w:t>
            </w:r>
          </w:p>
        </w:tc>
        <w:tc>
          <w:tcPr>
            <w:tcW w:w="2091" w:type="dxa"/>
            <w:vAlign w:val="center"/>
          </w:tcPr>
          <w:p w14:paraId="1FF7CD4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08AEA6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3C38DB0E" w14:textId="77777777" w:rsidTr="00C8701E">
        <w:tc>
          <w:tcPr>
            <w:tcW w:w="3261" w:type="dxa"/>
            <w:gridSpan w:val="2"/>
            <w:shd w:val="clear" w:color="auto" w:fill="auto"/>
          </w:tcPr>
          <w:p w14:paraId="510E5FE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i/>
                <w:iCs/>
                <w:color w:val="000000"/>
              </w:rPr>
              <w:t>gradnja</w:t>
            </w:r>
          </w:p>
        </w:tc>
        <w:tc>
          <w:tcPr>
            <w:tcW w:w="1945" w:type="dxa"/>
            <w:shd w:val="clear" w:color="auto" w:fill="auto"/>
          </w:tcPr>
          <w:p w14:paraId="2F81974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10.000,00</w:t>
            </w:r>
          </w:p>
        </w:tc>
        <w:tc>
          <w:tcPr>
            <w:tcW w:w="925" w:type="dxa"/>
          </w:tcPr>
          <w:p w14:paraId="199461E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i/>
                <w:iCs/>
                <w:color w:val="000000"/>
              </w:rPr>
              <w:t>282</w:t>
            </w:r>
          </w:p>
        </w:tc>
        <w:tc>
          <w:tcPr>
            <w:tcW w:w="2091" w:type="dxa"/>
            <w:vAlign w:val="center"/>
          </w:tcPr>
          <w:p w14:paraId="6C7C5A6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Višak KI</w:t>
            </w:r>
          </w:p>
        </w:tc>
        <w:tc>
          <w:tcPr>
            <w:tcW w:w="1701" w:type="dxa"/>
            <w:vAlign w:val="center"/>
          </w:tcPr>
          <w:p w14:paraId="79A4A41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10.000,00</w:t>
            </w:r>
          </w:p>
        </w:tc>
      </w:tr>
      <w:tr w:rsidR="00975CF3" w14:paraId="3FCA7590" w14:textId="77777777" w:rsidTr="00C8701E">
        <w:tc>
          <w:tcPr>
            <w:tcW w:w="3261" w:type="dxa"/>
            <w:gridSpan w:val="2"/>
          </w:tcPr>
          <w:p w14:paraId="6C387EED" w14:textId="77777777" w:rsidR="00975CF3" w:rsidRPr="00393143" w:rsidRDefault="00975CF3" w:rsidP="00C8701E">
            <w:pPr>
              <w:tabs>
                <w:tab w:val="center" w:pos="187"/>
                <w:tab w:val="right" w:pos="3910"/>
              </w:tabs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945" w:type="dxa"/>
          </w:tcPr>
          <w:p w14:paraId="4E6A37F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  <w:tc>
          <w:tcPr>
            <w:tcW w:w="925" w:type="dxa"/>
          </w:tcPr>
          <w:p w14:paraId="5BF0FD7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"/>
              <w:textAlignment w:val="auto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2091" w:type="dxa"/>
          </w:tcPr>
          <w:p w14:paraId="473924DC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7647E93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75CF3" w14:paraId="6C8479BC" w14:textId="77777777" w:rsidTr="00C8701E">
        <w:tblPrEx>
          <w:tblCellMar>
            <w:top w:w="67" w:type="dxa"/>
            <w:right w:w="65" w:type="dxa"/>
          </w:tblCellMar>
        </w:tblPrEx>
        <w:tc>
          <w:tcPr>
            <w:tcW w:w="9923" w:type="dxa"/>
            <w:gridSpan w:val="6"/>
            <w:shd w:val="clear" w:color="auto" w:fill="E2EFD9"/>
          </w:tcPr>
          <w:p w14:paraId="550CF0F3" w14:textId="77777777" w:rsidR="00975CF3" w:rsidRPr="00393143" w:rsidRDefault="00975CF3" w:rsidP="00C8701E">
            <w:pPr>
              <w:suppressAutoHyphens w:val="0"/>
              <w:autoSpaceDN/>
              <w:spacing w:after="160" w:line="259" w:lineRule="auto"/>
              <w:ind w:left="1166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>4.2. IZGRADNJA I DODATNO ULAGANJE U GROBLJE                                                                                  25.000,00</w:t>
            </w:r>
          </w:p>
        </w:tc>
      </w:tr>
      <w:tr w:rsidR="00975CF3" w14:paraId="43A0E202" w14:textId="77777777" w:rsidTr="00C8701E">
        <w:tc>
          <w:tcPr>
            <w:tcW w:w="764" w:type="dxa"/>
            <w:shd w:val="clear" w:color="auto" w:fill="F4F2F1"/>
          </w:tcPr>
          <w:p w14:paraId="313F0AD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4.2.1. </w:t>
            </w:r>
          </w:p>
        </w:tc>
        <w:tc>
          <w:tcPr>
            <w:tcW w:w="2497" w:type="dxa"/>
            <w:shd w:val="clear" w:color="auto" w:fill="F4F2F1"/>
          </w:tcPr>
          <w:p w14:paraId="5A90E44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Proširenje groblja</w:t>
            </w:r>
          </w:p>
        </w:tc>
        <w:tc>
          <w:tcPr>
            <w:tcW w:w="1945" w:type="dxa"/>
            <w:shd w:val="clear" w:color="auto" w:fill="F4F2F1"/>
          </w:tcPr>
          <w:p w14:paraId="03934F4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15.000,00</w:t>
            </w:r>
          </w:p>
        </w:tc>
        <w:tc>
          <w:tcPr>
            <w:tcW w:w="925" w:type="dxa"/>
          </w:tcPr>
          <w:p w14:paraId="4554AFC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K100903   52</w:t>
            </w:r>
          </w:p>
        </w:tc>
        <w:tc>
          <w:tcPr>
            <w:tcW w:w="2091" w:type="dxa"/>
          </w:tcPr>
          <w:p w14:paraId="5CE766F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Višak KI</w:t>
            </w:r>
          </w:p>
        </w:tc>
        <w:tc>
          <w:tcPr>
            <w:tcW w:w="1701" w:type="dxa"/>
          </w:tcPr>
          <w:p w14:paraId="3465E22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15.000,00</w:t>
            </w:r>
          </w:p>
        </w:tc>
      </w:tr>
      <w:tr w:rsidR="00975CF3" w14:paraId="76F000B7" w14:textId="77777777" w:rsidTr="00C8701E">
        <w:tc>
          <w:tcPr>
            <w:tcW w:w="764" w:type="dxa"/>
            <w:shd w:val="clear" w:color="auto" w:fill="F4F2F1"/>
            <w:vAlign w:val="center"/>
          </w:tcPr>
          <w:p w14:paraId="0E0B2E4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4.2.2. </w:t>
            </w:r>
          </w:p>
        </w:tc>
        <w:tc>
          <w:tcPr>
            <w:tcW w:w="2497" w:type="dxa"/>
            <w:shd w:val="clear" w:color="auto" w:fill="F4F2F1"/>
          </w:tcPr>
          <w:p w14:paraId="5DFB6BE7" w14:textId="0A2B3B48" w:rsidR="00975CF3" w:rsidRPr="00393143" w:rsidRDefault="00EF3618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Projektiranje</w:t>
            </w:r>
          </w:p>
        </w:tc>
        <w:tc>
          <w:tcPr>
            <w:tcW w:w="1945" w:type="dxa"/>
            <w:shd w:val="clear" w:color="auto" w:fill="F4F2F1"/>
            <w:vAlign w:val="center"/>
          </w:tcPr>
          <w:p w14:paraId="11675E6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10.000,00</w:t>
            </w:r>
          </w:p>
        </w:tc>
        <w:tc>
          <w:tcPr>
            <w:tcW w:w="925" w:type="dxa"/>
            <w:vAlign w:val="center"/>
          </w:tcPr>
          <w:p w14:paraId="459D54F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K100903 280</w:t>
            </w:r>
          </w:p>
        </w:tc>
        <w:tc>
          <w:tcPr>
            <w:tcW w:w="2091" w:type="dxa"/>
            <w:vAlign w:val="center"/>
          </w:tcPr>
          <w:p w14:paraId="3FD1160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Višak KI</w:t>
            </w:r>
          </w:p>
        </w:tc>
        <w:tc>
          <w:tcPr>
            <w:tcW w:w="1701" w:type="dxa"/>
            <w:vAlign w:val="center"/>
          </w:tcPr>
          <w:p w14:paraId="5347721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10.000,00</w:t>
            </w:r>
          </w:p>
        </w:tc>
      </w:tr>
      <w:tr w:rsidR="00975CF3" w14:paraId="5F3E40FD" w14:textId="77777777" w:rsidTr="00C8701E">
        <w:tc>
          <w:tcPr>
            <w:tcW w:w="764" w:type="dxa"/>
            <w:shd w:val="clear" w:color="auto" w:fill="F4F2F1"/>
            <w:vAlign w:val="center"/>
          </w:tcPr>
          <w:p w14:paraId="7058670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97" w:type="dxa"/>
            <w:shd w:val="clear" w:color="auto" w:fill="F4F2F1"/>
          </w:tcPr>
          <w:p w14:paraId="0A76B0F3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45" w:type="dxa"/>
            <w:shd w:val="clear" w:color="auto" w:fill="F4F2F1"/>
            <w:vAlign w:val="center"/>
          </w:tcPr>
          <w:p w14:paraId="066F0F8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25" w:type="dxa"/>
            <w:vAlign w:val="center"/>
          </w:tcPr>
          <w:p w14:paraId="6DB473A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  <w:tc>
          <w:tcPr>
            <w:tcW w:w="2091" w:type="dxa"/>
            <w:vAlign w:val="center"/>
          </w:tcPr>
          <w:p w14:paraId="3EC6C3C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A51CD4F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75CF3" w14:paraId="67D41B2D" w14:textId="77777777" w:rsidTr="00C8701E">
        <w:tc>
          <w:tcPr>
            <w:tcW w:w="3261" w:type="dxa"/>
            <w:gridSpan w:val="2"/>
            <w:shd w:val="clear" w:color="auto" w:fill="E2EFD9"/>
          </w:tcPr>
          <w:p w14:paraId="72501C53" w14:textId="77777777" w:rsidR="00975CF3" w:rsidRPr="00393143" w:rsidRDefault="00975CF3" w:rsidP="00C8701E">
            <w:pPr>
              <w:tabs>
                <w:tab w:val="center" w:pos="187"/>
                <w:tab w:val="right" w:pos="3910"/>
              </w:tabs>
              <w:suppressAutoHyphens w:val="0"/>
              <w:autoSpaceDN/>
              <w:spacing w:line="259" w:lineRule="auto"/>
              <w:ind w:left="1166" w:right="149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65B8402" w14:textId="77777777" w:rsidR="00975CF3" w:rsidRPr="00393143" w:rsidRDefault="00975CF3" w:rsidP="00C8701E">
            <w:pPr>
              <w:tabs>
                <w:tab w:val="center" w:pos="187"/>
                <w:tab w:val="right" w:pos="3910"/>
              </w:tabs>
              <w:suppressAutoHyphens w:val="0"/>
              <w:autoSpaceDN/>
              <w:spacing w:line="259" w:lineRule="auto"/>
              <w:ind w:left="1166" w:right="149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4.3. JAVNA RASVJETA</w:t>
            </w:r>
          </w:p>
        </w:tc>
        <w:tc>
          <w:tcPr>
            <w:tcW w:w="2870" w:type="dxa"/>
            <w:gridSpan w:val="2"/>
            <w:shd w:val="clear" w:color="auto" w:fill="E2EFD9"/>
          </w:tcPr>
          <w:p w14:paraId="7FE3EAE8" w14:textId="77777777" w:rsidR="00975CF3" w:rsidRPr="00393143" w:rsidRDefault="00975CF3" w:rsidP="00C8701E">
            <w:pPr>
              <w:tabs>
                <w:tab w:val="center" w:pos="1565"/>
              </w:tabs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91" w:type="dxa"/>
            <w:shd w:val="clear" w:color="auto" w:fill="E2EFD9"/>
          </w:tcPr>
          <w:p w14:paraId="65B7D09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E2EFD9"/>
          </w:tcPr>
          <w:p w14:paraId="57CA636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A54873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jc w:val="right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8.000,00</w:t>
            </w:r>
          </w:p>
        </w:tc>
      </w:tr>
      <w:tr w:rsidR="00975CF3" w14:paraId="77D6F079" w14:textId="77777777" w:rsidTr="00C8701E">
        <w:tc>
          <w:tcPr>
            <w:tcW w:w="764" w:type="dxa"/>
            <w:shd w:val="clear" w:color="auto" w:fill="F4F2F1"/>
            <w:vAlign w:val="center"/>
          </w:tcPr>
          <w:p w14:paraId="4F23712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bCs/>
                <w:color w:val="000000"/>
              </w:rPr>
            </w:pPr>
            <w:r w:rsidRPr="00393143">
              <w:rPr>
                <w:rFonts w:ascii="Arial" w:hAnsi="Arial" w:cs="Arial"/>
                <w:bCs/>
                <w:color w:val="000000"/>
              </w:rPr>
              <w:t xml:space="preserve">4.3.1. </w:t>
            </w:r>
          </w:p>
        </w:tc>
        <w:tc>
          <w:tcPr>
            <w:tcW w:w="2497" w:type="dxa"/>
            <w:shd w:val="clear" w:color="auto" w:fill="F4F2F1"/>
          </w:tcPr>
          <w:p w14:paraId="1DB8BCE9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Gradnja javne rasvjete</w:t>
            </w:r>
          </w:p>
        </w:tc>
        <w:tc>
          <w:tcPr>
            <w:tcW w:w="1945" w:type="dxa"/>
            <w:shd w:val="clear" w:color="auto" w:fill="F4F2F1"/>
            <w:vAlign w:val="center"/>
          </w:tcPr>
          <w:p w14:paraId="5334050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3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8.000,00</w:t>
            </w:r>
          </w:p>
        </w:tc>
        <w:tc>
          <w:tcPr>
            <w:tcW w:w="925" w:type="dxa"/>
            <w:vAlign w:val="center"/>
          </w:tcPr>
          <w:p w14:paraId="0DB16A8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4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K100916  202</w:t>
            </w:r>
          </w:p>
        </w:tc>
        <w:tc>
          <w:tcPr>
            <w:tcW w:w="2091" w:type="dxa"/>
            <w:vAlign w:val="center"/>
          </w:tcPr>
          <w:p w14:paraId="6A4FC0F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6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Višak KI</w:t>
            </w:r>
          </w:p>
        </w:tc>
        <w:tc>
          <w:tcPr>
            <w:tcW w:w="1701" w:type="dxa"/>
            <w:vAlign w:val="center"/>
          </w:tcPr>
          <w:p w14:paraId="10AA7F0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8.000,00</w:t>
            </w:r>
          </w:p>
        </w:tc>
      </w:tr>
    </w:tbl>
    <w:p w14:paraId="0BD44B1F" w14:textId="77777777" w:rsidR="00975CF3" w:rsidRPr="00393143" w:rsidRDefault="00975CF3" w:rsidP="00975CF3">
      <w:pPr>
        <w:suppressAutoHyphens w:val="0"/>
        <w:autoSpaceDN/>
        <w:spacing w:after="0" w:line="259" w:lineRule="auto"/>
        <w:ind w:left="628" w:right="149"/>
        <w:textAlignment w:val="auto"/>
        <w:rPr>
          <w:rFonts w:ascii="Arial" w:eastAsia="Arial" w:hAnsi="Arial" w:cs="Arial"/>
          <w:color w:val="000000"/>
          <w:kern w:val="2"/>
          <w:sz w:val="18"/>
          <w:szCs w:val="18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sz w:val="18"/>
          <w:szCs w:val="18"/>
          <w:lang w:eastAsia="hr-HR"/>
          <w14:ligatures w14:val="standardContextual"/>
        </w:rPr>
        <w:t xml:space="preserve"> </w:t>
      </w:r>
    </w:p>
    <w:p w14:paraId="6A528CCC" w14:textId="77777777" w:rsidR="00975CF3" w:rsidRPr="00393143" w:rsidRDefault="00975CF3" w:rsidP="00975CF3">
      <w:pPr>
        <w:suppressAutoHyphens w:val="0"/>
        <w:autoSpaceDN/>
        <w:spacing w:after="0" w:line="259" w:lineRule="auto"/>
        <w:ind w:left="621" w:right="149"/>
        <w:textAlignment w:val="auto"/>
        <w:rPr>
          <w:rFonts w:ascii="Arial" w:eastAsia="Arial" w:hAnsi="Arial" w:cs="Arial"/>
          <w:color w:val="000000"/>
          <w:kern w:val="2"/>
          <w:sz w:val="18"/>
          <w:szCs w:val="18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sz w:val="18"/>
          <w:szCs w:val="18"/>
          <w:lang w:eastAsia="hr-HR"/>
          <w14:ligatures w14:val="standardContextual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104" w:type="dxa"/>
          <w:right w:w="64" w:type="dxa"/>
        </w:tblCellMar>
        <w:tblLook w:val="04A0" w:firstRow="1" w:lastRow="0" w:firstColumn="1" w:lastColumn="0" w:noHBand="0" w:noVBand="1"/>
      </w:tblPr>
      <w:tblGrid>
        <w:gridCol w:w="793"/>
        <w:gridCol w:w="2382"/>
        <w:gridCol w:w="1918"/>
        <w:gridCol w:w="1089"/>
        <w:gridCol w:w="2096"/>
        <w:gridCol w:w="1645"/>
      </w:tblGrid>
      <w:tr w:rsidR="00975CF3" w14:paraId="6BDAE32B" w14:textId="77777777" w:rsidTr="00C8701E">
        <w:trPr>
          <w:trHeight w:val="464"/>
        </w:trPr>
        <w:tc>
          <w:tcPr>
            <w:tcW w:w="3261" w:type="dxa"/>
            <w:gridSpan w:val="2"/>
            <w:shd w:val="clear" w:color="auto" w:fill="C5E0B3"/>
          </w:tcPr>
          <w:p w14:paraId="7BF0523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5. OSTALO </w:t>
            </w:r>
          </w:p>
        </w:tc>
        <w:tc>
          <w:tcPr>
            <w:tcW w:w="1984" w:type="dxa"/>
            <w:shd w:val="clear" w:color="auto" w:fill="C5E0B3"/>
          </w:tcPr>
          <w:p w14:paraId="4D8ED53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C5E0B3"/>
          </w:tcPr>
          <w:p w14:paraId="7B971CC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2" w:right="149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  </w:t>
            </w:r>
          </w:p>
        </w:tc>
        <w:tc>
          <w:tcPr>
            <w:tcW w:w="2151" w:type="dxa"/>
            <w:shd w:val="clear" w:color="auto" w:fill="C5E0B3"/>
          </w:tcPr>
          <w:p w14:paraId="6F3746F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  </w:t>
            </w:r>
          </w:p>
        </w:tc>
        <w:tc>
          <w:tcPr>
            <w:tcW w:w="1676" w:type="dxa"/>
            <w:shd w:val="clear" w:color="auto" w:fill="C5E0B3"/>
          </w:tcPr>
          <w:p w14:paraId="36AB7CA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149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b/>
                <w:color w:val="000000"/>
              </w:rPr>
              <w:t xml:space="preserve">31.000,00  </w:t>
            </w:r>
          </w:p>
        </w:tc>
      </w:tr>
      <w:tr w:rsidR="00975CF3" w14:paraId="5ACB46E2" w14:textId="77777777" w:rsidTr="00C8701E">
        <w:trPr>
          <w:trHeight w:val="324"/>
        </w:trPr>
        <w:tc>
          <w:tcPr>
            <w:tcW w:w="812" w:type="dxa"/>
            <w:vMerge w:val="restart"/>
          </w:tcPr>
          <w:p w14:paraId="4749DF2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5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5.1.</w:t>
            </w:r>
          </w:p>
        </w:tc>
        <w:tc>
          <w:tcPr>
            <w:tcW w:w="2449" w:type="dxa"/>
            <w:vMerge w:val="restart"/>
          </w:tcPr>
          <w:p w14:paraId="7802E92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Ostala dodatna ulaganja u gradnju komunalne infrastrukture</w:t>
            </w:r>
          </w:p>
        </w:tc>
        <w:tc>
          <w:tcPr>
            <w:tcW w:w="1984" w:type="dxa"/>
            <w:vMerge w:val="restart"/>
          </w:tcPr>
          <w:p w14:paraId="22B7856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30.000,00</w:t>
            </w:r>
          </w:p>
        </w:tc>
        <w:tc>
          <w:tcPr>
            <w:tcW w:w="851" w:type="dxa"/>
            <w:vMerge w:val="restart"/>
          </w:tcPr>
          <w:p w14:paraId="7585097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K100936 288</w:t>
            </w:r>
          </w:p>
        </w:tc>
        <w:tc>
          <w:tcPr>
            <w:tcW w:w="2151" w:type="dxa"/>
          </w:tcPr>
          <w:p w14:paraId="0BCA218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Prihodi od prodaje ili zamjene nefinancijske imovine</w:t>
            </w:r>
          </w:p>
        </w:tc>
        <w:tc>
          <w:tcPr>
            <w:tcW w:w="1676" w:type="dxa"/>
          </w:tcPr>
          <w:p w14:paraId="6474401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21.937,60</w:t>
            </w:r>
          </w:p>
        </w:tc>
      </w:tr>
      <w:tr w:rsidR="00975CF3" w14:paraId="004260A5" w14:textId="77777777" w:rsidTr="00C8701E">
        <w:trPr>
          <w:trHeight w:val="324"/>
        </w:trPr>
        <w:tc>
          <w:tcPr>
            <w:tcW w:w="812" w:type="dxa"/>
            <w:vMerge/>
          </w:tcPr>
          <w:p w14:paraId="436B437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5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2449" w:type="dxa"/>
            <w:vMerge/>
          </w:tcPr>
          <w:p w14:paraId="0507ED4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</w:tcPr>
          <w:p w14:paraId="1C263D0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vMerge/>
          </w:tcPr>
          <w:p w14:paraId="01FFB134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  <w:tc>
          <w:tcPr>
            <w:tcW w:w="2151" w:type="dxa"/>
          </w:tcPr>
          <w:p w14:paraId="493DB6D6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center"/>
              <w:textAlignment w:val="auto"/>
              <w:rPr>
                <w:rFonts w:ascii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Višak KI</w:t>
            </w:r>
          </w:p>
        </w:tc>
        <w:tc>
          <w:tcPr>
            <w:tcW w:w="1676" w:type="dxa"/>
          </w:tcPr>
          <w:p w14:paraId="5F9C0A4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8.062,40</w:t>
            </w:r>
          </w:p>
        </w:tc>
      </w:tr>
      <w:tr w:rsidR="00EF3618" w:rsidRPr="00EF3618" w14:paraId="4DEC5BC2" w14:textId="77777777" w:rsidTr="00C8701E">
        <w:trPr>
          <w:trHeight w:val="324"/>
        </w:trPr>
        <w:tc>
          <w:tcPr>
            <w:tcW w:w="812" w:type="dxa"/>
            <w:vMerge w:val="restart"/>
          </w:tcPr>
          <w:p w14:paraId="0D82452E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5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93143">
              <w:rPr>
                <w:rFonts w:ascii="Arial" w:eastAsia="Arial" w:hAnsi="Arial" w:cs="Arial"/>
                <w:b/>
                <w:bCs/>
                <w:color w:val="000000"/>
              </w:rPr>
              <w:t>5.2.</w:t>
            </w:r>
          </w:p>
        </w:tc>
        <w:tc>
          <w:tcPr>
            <w:tcW w:w="2449" w:type="dxa"/>
            <w:vMerge w:val="restart"/>
          </w:tcPr>
          <w:p w14:paraId="59A4A1C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Registar nerazvrstanih cesta</w:t>
            </w:r>
          </w:p>
        </w:tc>
        <w:tc>
          <w:tcPr>
            <w:tcW w:w="1984" w:type="dxa"/>
            <w:vMerge w:val="restart"/>
          </w:tcPr>
          <w:p w14:paraId="1BDEE348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1.000,00</w:t>
            </w:r>
          </w:p>
        </w:tc>
        <w:tc>
          <w:tcPr>
            <w:tcW w:w="851" w:type="dxa"/>
            <w:vMerge w:val="restart"/>
          </w:tcPr>
          <w:p w14:paraId="50C20F9B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393143">
              <w:rPr>
                <w:rFonts w:ascii="Arial" w:eastAsia="Arial" w:hAnsi="Arial" w:cs="Arial"/>
                <w:i/>
                <w:iCs/>
                <w:color w:val="000000"/>
              </w:rPr>
              <w:t>K100936 152</w:t>
            </w:r>
          </w:p>
        </w:tc>
        <w:tc>
          <w:tcPr>
            <w:tcW w:w="2151" w:type="dxa"/>
          </w:tcPr>
          <w:p w14:paraId="3FDD8DF7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Prihodi iz naknada za koncesiju</w:t>
            </w:r>
          </w:p>
        </w:tc>
        <w:tc>
          <w:tcPr>
            <w:tcW w:w="1676" w:type="dxa"/>
          </w:tcPr>
          <w:p w14:paraId="319C22B6" w14:textId="77777777" w:rsidR="00975CF3" w:rsidRPr="00EF3618" w:rsidRDefault="00975CF3" w:rsidP="00C8701E">
            <w:pPr>
              <w:suppressAutoHyphens w:val="0"/>
              <w:autoSpaceDN/>
              <w:spacing w:line="259" w:lineRule="auto"/>
              <w:ind w:right="40"/>
              <w:jc w:val="right"/>
              <w:textAlignment w:val="auto"/>
              <w:rPr>
                <w:rFonts w:ascii="Arial" w:eastAsia="Arial" w:hAnsi="Arial" w:cs="Arial"/>
                <w:highlight w:val="yellow"/>
              </w:rPr>
            </w:pPr>
            <w:r w:rsidRPr="00EF3618">
              <w:rPr>
                <w:rFonts w:ascii="Arial" w:eastAsia="Arial" w:hAnsi="Arial" w:cs="Arial"/>
                <w:highlight w:val="yellow"/>
              </w:rPr>
              <w:t>160,0</w:t>
            </w:r>
          </w:p>
        </w:tc>
      </w:tr>
      <w:tr w:rsidR="00975CF3" w14:paraId="2F9A1403" w14:textId="77777777" w:rsidTr="00C8701E">
        <w:trPr>
          <w:trHeight w:val="324"/>
        </w:trPr>
        <w:tc>
          <w:tcPr>
            <w:tcW w:w="812" w:type="dxa"/>
            <w:vMerge/>
          </w:tcPr>
          <w:p w14:paraId="7F8911CA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5"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2449" w:type="dxa"/>
            <w:vMerge/>
          </w:tcPr>
          <w:p w14:paraId="487C7D4D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left="5" w:right="149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</w:tcPr>
          <w:p w14:paraId="6ADFC3D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vMerge/>
          </w:tcPr>
          <w:p w14:paraId="256828C1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center"/>
              <w:textAlignment w:val="auto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  <w:tc>
          <w:tcPr>
            <w:tcW w:w="2151" w:type="dxa"/>
          </w:tcPr>
          <w:p w14:paraId="27F04975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2"/>
              <w:jc w:val="center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hAnsi="Arial" w:cs="Arial"/>
                <w:color w:val="000000"/>
              </w:rPr>
              <w:t>Prihodi od prodaje ili zamjene nefinancijske imovine</w:t>
            </w:r>
          </w:p>
        </w:tc>
        <w:tc>
          <w:tcPr>
            <w:tcW w:w="1676" w:type="dxa"/>
          </w:tcPr>
          <w:p w14:paraId="483EE312" w14:textId="77777777" w:rsidR="00975CF3" w:rsidRPr="00393143" w:rsidRDefault="00975CF3" w:rsidP="00C8701E">
            <w:pPr>
              <w:suppressAutoHyphens w:val="0"/>
              <w:autoSpaceDN/>
              <w:spacing w:line="259" w:lineRule="auto"/>
              <w:ind w:right="40"/>
              <w:jc w:val="right"/>
              <w:textAlignment w:val="auto"/>
              <w:rPr>
                <w:rFonts w:ascii="Arial" w:eastAsia="Arial" w:hAnsi="Arial" w:cs="Arial"/>
                <w:color w:val="000000"/>
              </w:rPr>
            </w:pPr>
            <w:r w:rsidRPr="00393143">
              <w:rPr>
                <w:rFonts w:ascii="Arial" w:eastAsia="Arial" w:hAnsi="Arial" w:cs="Arial"/>
                <w:color w:val="000000"/>
              </w:rPr>
              <w:t>840,00</w:t>
            </w:r>
          </w:p>
        </w:tc>
      </w:tr>
    </w:tbl>
    <w:p w14:paraId="44FE9533" w14:textId="77777777" w:rsidR="00975CF3" w:rsidRPr="00393143" w:rsidRDefault="00975CF3" w:rsidP="00975CF3">
      <w:pPr>
        <w:suppressAutoHyphens w:val="0"/>
        <w:autoSpaceDN/>
        <w:spacing w:after="0"/>
        <w:ind w:left="11" w:right="149" w:hanging="10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75AEA4C2" w14:textId="77777777" w:rsidR="00975CF3" w:rsidRPr="00393143" w:rsidRDefault="00975CF3" w:rsidP="00975CF3">
      <w:pPr>
        <w:suppressAutoHyphens w:val="0"/>
        <w:autoSpaceDN/>
        <w:spacing w:after="160" w:line="259" w:lineRule="auto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b/>
          <w:color w:val="000000"/>
          <w:kern w:val="2"/>
          <w:lang w:eastAsia="hr-HR"/>
          <w14:ligatures w14:val="standardContextual"/>
        </w:rPr>
        <w:t>Članak 5.</w:t>
      </w:r>
    </w:p>
    <w:p w14:paraId="47F3A182" w14:textId="77777777" w:rsidR="00975CF3" w:rsidRPr="00393143" w:rsidRDefault="00975CF3" w:rsidP="00975CF3">
      <w:pPr>
        <w:suppressAutoHyphens w:val="0"/>
        <w:autoSpaceDN/>
        <w:spacing w:after="15"/>
        <w:ind w:right="11" w:hanging="11"/>
        <w:jc w:val="both"/>
        <w:textAlignment w:val="auto"/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Program se temelji na razvojnoj politici, ukazanim potrebama za izgradnjom građevina komunalne infrastrukture u skladu s izvješćem o stanju u prostoru, potrebama uređenja zemljišta planiranog prostorno planskom dokumentacijom i planom razvojnih programa koji se donose na temelju posebnih propisa, a vodeći računa o troškovima građenja infrastrukture te </w:t>
      </w: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lastRenderedPageBreak/>
        <w:t xml:space="preserve">financijskim mogućnostima i predviđenim izvorima prihoda kojima se financira građenje iste u Proračunu Općine za 2024. godinu. </w:t>
      </w:r>
    </w:p>
    <w:p w14:paraId="6887DBF4" w14:textId="77777777" w:rsidR="00975CF3" w:rsidRPr="00393143" w:rsidRDefault="00975CF3" w:rsidP="00975CF3">
      <w:pPr>
        <w:suppressAutoHyphens w:val="0"/>
        <w:autoSpaceDN/>
        <w:spacing w:after="15"/>
        <w:ind w:right="11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3F0E16C7" w14:textId="77777777" w:rsidR="00975CF3" w:rsidRPr="00393143" w:rsidRDefault="00975CF3" w:rsidP="00975CF3">
      <w:pPr>
        <w:suppressAutoHyphens w:val="0"/>
        <w:autoSpaceDN/>
        <w:spacing w:after="15"/>
        <w:ind w:right="11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Općinski načelnik podnosi Općinskom vijeću Općine Jelenje izvješće o izvršenju programa građenja komunalne infrastrukture za prethodnu kalendarsku godinu. </w:t>
      </w:r>
    </w:p>
    <w:p w14:paraId="1A8CA2CB" w14:textId="77777777" w:rsidR="00975CF3" w:rsidRPr="00393143" w:rsidRDefault="00975CF3" w:rsidP="00975CF3">
      <w:pPr>
        <w:suppressAutoHyphens w:val="0"/>
        <w:autoSpaceDN/>
        <w:spacing w:after="15"/>
        <w:ind w:right="11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Times New Roman" w:hAnsi="Arial" w:cs="Arial"/>
          <w:color w:val="000000"/>
          <w:kern w:val="2"/>
          <w:lang w:eastAsia="hr-HR"/>
          <w14:ligatures w14:val="standardContextual"/>
        </w:rPr>
        <w:t xml:space="preserve">Izvješće se podnosi istodobno s izvješćem o izvršenju Proračuna Općine Jelenje. </w:t>
      </w:r>
    </w:p>
    <w:p w14:paraId="204DF8B3" w14:textId="77777777" w:rsidR="00975CF3" w:rsidRPr="00393143" w:rsidRDefault="00975CF3" w:rsidP="00975CF3">
      <w:pPr>
        <w:suppressAutoHyphens w:val="0"/>
        <w:autoSpaceDN/>
        <w:spacing w:after="0"/>
        <w:ind w:left="11" w:right="149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</w:p>
    <w:p w14:paraId="6A4AB248" w14:textId="77777777" w:rsidR="00975CF3" w:rsidRPr="00393143" w:rsidRDefault="00975CF3" w:rsidP="00975CF3">
      <w:pPr>
        <w:suppressAutoHyphens w:val="0"/>
        <w:autoSpaceDN/>
        <w:spacing w:after="0"/>
        <w:ind w:left="11" w:right="149" w:hanging="11"/>
        <w:jc w:val="center"/>
        <w:textAlignment w:val="auto"/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b/>
          <w:bCs/>
          <w:color w:val="000000"/>
          <w:kern w:val="2"/>
          <w:lang w:eastAsia="hr-HR"/>
          <w14:ligatures w14:val="standardContextual"/>
        </w:rPr>
        <w:t>Članak 6.</w:t>
      </w:r>
    </w:p>
    <w:p w14:paraId="4EA66A64" w14:textId="77777777" w:rsidR="00975CF3" w:rsidRPr="00393143" w:rsidRDefault="00975CF3" w:rsidP="00975CF3">
      <w:pPr>
        <w:suppressAutoHyphens w:val="0"/>
        <w:autoSpaceDN/>
        <w:spacing w:after="0"/>
        <w:ind w:left="11" w:right="149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Ovaj Program stupa na snagu osmog dana od dana od objave u „Službenim novinama Općine Jelenje“, a primjenjivat će se od 1. siječnja 2024.</w:t>
      </w:r>
    </w:p>
    <w:p w14:paraId="614C704B" w14:textId="77777777" w:rsidR="00975CF3" w:rsidRPr="00393143" w:rsidRDefault="00975CF3" w:rsidP="00975CF3">
      <w:pPr>
        <w:suppressAutoHyphens w:val="0"/>
        <w:autoSpaceDN/>
        <w:spacing w:after="0"/>
        <w:ind w:left="11" w:right="149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C7CD1A6" w14:textId="77777777" w:rsidR="00975CF3" w:rsidRPr="00393143" w:rsidRDefault="00975CF3" w:rsidP="00975CF3">
      <w:pPr>
        <w:suppressAutoHyphens w:val="0"/>
        <w:autoSpaceDN/>
        <w:spacing w:after="0"/>
        <w:ind w:left="11" w:right="149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22C07AEA" w14:textId="77777777" w:rsidR="00D4115E" w:rsidRDefault="00D4115E" w:rsidP="00D4115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KLASA: 024-04/23-01/8</w:t>
      </w:r>
    </w:p>
    <w:p w14:paraId="4D383B33" w14:textId="468F3A83" w:rsidR="00D4115E" w:rsidRDefault="00D4115E" w:rsidP="00D4115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URBROJ: 2170-20-03-01/03-23-</w:t>
      </w:r>
      <w:r>
        <w:rPr>
          <w:rFonts w:ascii="Arial" w:hAnsi="Arial" w:cs="Arial"/>
          <w:sz w:val="22"/>
          <w:szCs w:val="22"/>
          <w:lang w:val="pl-PL"/>
        </w:rPr>
        <w:t>11</w:t>
      </w:r>
    </w:p>
    <w:p w14:paraId="0143E55A" w14:textId="77777777" w:rsidR="00D4115E" w:rsidRDefault="00D4115E" w:rsidP="00D4115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Dražice, 22. prosinca 2023.</w:t>
      </w:r>
    </w:p>
    <w:p w14:paraId="24C26EA9" w14:textId="77777777" w:rsidR="00D4115E" w:rsidRDefault="00D4115E" w:rsidP="00D4115E">
      <w:pPr>
        <w:spacing w:after="0"/>
        <w:jc w:val="right"/>
        <w:rPr>
          <w:rFonts w:ascii="Arial" w:hAnsi="Arial" w:cs="Arial"/>
        </w:rPr>
      </w:pPr>
    </w:p>
    <w:p w14:paraId="35E091F8" w14:textId="77777777" w:rsidR="00D4115E" w:rsidRDefault="00D4115E" w:rsidP="00D4115E">
      <w:pPr>
        <w:spacing w:after="0"/>
        <w:rPr>
          <w:rFonts w:ascii="Arial" w:eastAsia="Times New Roman" w:hAnsi="Arial" w:cs="Arial"/>
          <w:lang w:eastAsia="hr-HR"/>
        </w:rPr>
      </w:pPr>
    </w:p>
    <w:p w14:paraId="6AA9106D" w14:textId="77777777" w:rsidR="00975CF3" w:rsidRPr="00393143" w:rsidRDefault="00975CF3" w:rsidP="00975CF3">
      <w:pPr>
        <w:suppressAutoHyphens w:val="0"/>
        <w:autoSpaceDN/>
        <w:spacing w:after="0"/>
        <w:ind w:left="11" w:right="149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72E819F5" w14:textId="1AF01F7B" w:rsidR="00975CF3" w:rsidRPr="00393143" w:rsidRDefault="00975CF3" w:rsidP="00EF3618">
      <w:pPr>
        <w:suppressAutoHyphens w:val="0"/>
        <w:autoSpaceDN/>
        <w:spacing w:after="0"/>
        <w:ind w:left="4962" w:right="149" w:hanging="11"/>
        <w:jc w:val="center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PREDSJEDNICA OPĆINSKO</w:t>
      </w:r>
      <w:r w:rsidR="00EF3618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G </w:t>
      </w: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VIJEĆA</w:t>
      </w:r>
    </w:p>
    <w:p w14:paraId="4D38CF94" w14:textId="77777777" w:rsidR="00975CF3" w:rsidRPr="00393143" w:rsidRDefault="00975CF3" w:rsidP="00975CF3">
      <w:pPr>
        <w:suppressAutoHyphens w:val="0"/>
        <w:autoSpaceDN/>
        <w:spacing w:after="0"/>
        <w:ind w:left="5040" w:right="149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OPĆINE JELENJE</w:t>
      </w:r>
    </w:p>
    <w:p w14:paraId="1780391C" w14:textId="77777777" w:rsidR="00975CF3" w:rsidRPr="00393143" w:rsidRDefault="00975CF3" w:rsidP="00975CF3">
      <w:pPr>
        <w:suppressAutoHyphens w:val="0"/>
        <w:autoSpaceDN/>
        <w:spacing w:after="0"/>
        <w:ind w:left="5040" w:right="149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2D1BA092" w14:textId="77777777" w:rsidR="00975CF3" w:rsidRPr="00393143" w:rsidRDefault="00975CF3" w:rsidP="00975CF3">
      <w:pPr>
        <w:suppressAutoHyphens w:val="0"/>
        <w:autoSpaceDN/>
        <w:spacing w:after="0"/>
        <w:ind w:left="5040" w:right="149" w:hanging="11"/>
        <w:jc w:val="right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 xml:space="preserve">Izabela </w:t>
      </w:r>
      <w:proofErr w:type="spellStart"/>
      <w:r w:rsidRPr="00393143"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  <w:t>Nemaz</w:t>
      </w:r>
      <w:proofErr w:type="spellEnd"/>
    </w:p>
    <w:p w14:paraId="17EBB9C3" w14:textId="77777777" w:rsidR="00975CF3" w:rsidRPr="00393143" w:rsidRDefault="00975CF3" w:rsidP="00975CF3">
      <w:pPr>
        <w:suppressAutoHyphens w:val="0"/>
        <w:autoSpaceDN/>
        <w:spacing w:after="0"/>
        <w:ind w:left="11" w:right="149" w:hanging="11"/>
        <w:jc w:val="both"/>
        <w:textAlignment w:val="auto"/>
        <w:rPr>
          <w:rFonts w:ascii="Arial" w:eastAsia="Arial" w:hAnsi="Arial" w:cs="Arial"/>
          <w:color w:val="000000"/>
          <w:kern w:val="2"/>
          <w:lang w:eastAsia="hr-HR"/>
          <w14:ligatures w14:val="standardContextual"/>
        </w:rPr>
      </w:pPr>
    </w:p>
    <w:p w14:paraId="49423492" w14:textId="77777777" w:rsidR="00975CF3" w:rsidRPr="004807FC" w:rsidRDefault="00975CF3" w:rsidP="00975CF3">
      <w:pPr>
        <w:spacing w:after="0"/>
        <w:rPr>
          <w:rFonts w:ascii="Arial" w:eastAsia="Times New Roman" w:hAnsi="Arial" w:cs="Arial"/>
          <w:lang w:eastAsia="hr-HR"/>
        </w:rPr>
      </w:pPr>
    </w:p>
    <w:p w14:paraId="5AEF92E2" w14:textId="77777777" w:rsidR="00011272" w:rsidRDefault="00011272"/>
    <w:sectPr w:rsidR="00011272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18A"/>
    <w:multiLevelType w:val="hybridMultilevel"/>
    <w:tmpl w:val="484ACDFE"/>
    <w:lvl w:ilvl="0" w:tplc="E530E20C">
      <w:start w:val="1"/>
      <w:numFmt w:val="bullet"/>
      <w:lvlText w:val="-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3836B0">
      <w:start w:val="1"/>
      <w:numFmt w:val="bullet"/>
      <w:lvlText w:val="o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CFC3A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CAA200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CBD88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024B2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F6674E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805A4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8E10A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4712C"/>
    <w:multiLevelType w:val="hybridMultilevel"/>
    <w:tmpl w:val="B5F28478"/>
    <w:lvl w:ilvl="0" w:tplc="5E986CFA">
      <w:start w:val="1"/>
      <w:numFmt w:val="decimal"/>
      <w:lvlText w:val="%1."/>
      <w:lvlJc w:val="left"/>
      <w:pPr>
        <w:ind w:left="7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C4617C">
      <w:start w:val="1"/>
      <w:numFmt w:val="lowerLetter"/>
      <w:lvlText w:val="%2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52FFFC">
      <w:start w:val="1"/>
      <w:numFmt w:val="lowerRoman"/>
      <w:lvlText w:val="%3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C7864">
      <w:start w:val="1"/>
      <w:numFmt w:val="decimal"/>
      <w:lvlText w:val="%4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0E01C">
      <w:start w:val="1"/>
      <w:numFmt w:val="lowerLetter"/>
      <w:lvlText w:val="%5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C65F4">
      <w:start w:val="1"/>
      <w:numFmt w:val="lowerRoman"/>
      <w:lvlText w:val="%6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8B5A">
      <w:start w:val="1"/>
      <w:numFmt w:val="decimal"/>
      <w:lvlText w:val="%7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E2418">
      <w:start w:val="1"/>
      <w:numFmt w:val="lowerLetter"/>
      <w:lvlText w:val="%8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584E3C">
      <w:start w:val="1"/>
      <w:numFmt w:val="lowerRoman"/>
      <w:lvlText w:val="%9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948497">
    <w:abstractNumId w:val="0"/>
  </w:num>
  <w:num w:numId="2" w16cid:durableId="110225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F3"/>
    <w:rsid w:val="00011272"/>
    <w:rsid w:val="00975CF3"/>
    <w:rsid w:val="00D4115E"/>
    <w:rsid w:val="00E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46FC"/>
  <w15:chartTrackingRefBased/>
  <w15:docId w15:val="{C08AFA98-92B5-438E-AA22-6C9C0FE3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CF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75CF3"/>
    <w:pPr>
      <w:spacing w:after="0" w:line="240" w:lineRule="auto"/>
    </w:pPr>
    <w:rPr>
      <w:rFonts w:eastAsia="Times New Roman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semiHidden/>
    <w:unhideWhenUsed/>
    <w:rsid w:val="00D4115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Vedrana Racki</cp:lastModifiedBy>
  <cp:revision>4</cp:revision>
  <dcterms:created xsi:type="dcterms:W3CDTF">2023-12-27T09:15:00Z</dcterms:created>
  <dcterms:modified xsi:type="dcterms:W3CDTF">2023-12-27T14:44:00Z</dcterms:modified>
</cp:coreProperties>
</file>