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EA75" w14:textId="77777777" w:rsidR="004C0B07" w:rsidRDefault="004C0B07">
      <w:pPr>
        <w:spacing w:after="0" w:line="259" w:lineRule="auto"/>
        <w:ind w:left="-1417" w:right="10489"/>
        <w:jc w:val="left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727B37C9" w14:textId="77777777">
        <w:trPr>
          <w:trHeight w:val="2260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7A60D2" w14:textId="77777777" w:rsidR="004C0B07" w:rsidRDefault="00000000">
            <w:pPr>
              <w:spacing w:after="0" w:line="259" w:lineRule="auto"/>
              <w:ind w:right="56"/>
              <w:jc w:val="center"/>
            </w:pPr>
            <w:r>
              <w:rPr>
                <w:b/>
                <w:sz w:val="24"/>
              </w:rPr>
              <w:t>OBRAZAC</w:t>
            </w:r>
          </w:p>
          <w:p w14:paraId="23E13BB9" w14:textId="77777777" w:rsidR="004C0B07" w:rsidRDefault="00000000">
            <w:pPr>
              <w:spacing w:after="98" w:line="259" w:lineRule="auto"/>
              <w:ind w:right="55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7824E65A" w14:textId="7DC40FBE" w:rsidR="005F49C8" w:rsidRPr="005F49C8" w:rsidRDefault="005F49C8" w:rsidP="005F49C8">
            <w:pPr>
              <w:spacing w:after="12"/>
              <w:ind w:left="71" w:right="112"/>
              <w:jc w:val="center"/>
              <w:rPr>
                <w:sz w:val="24"/>
                <w:szCs w:val="24"/>
              </w:rPr>
            </w:pPr>
            <w:r w:rsidRPr="005F49C8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>u</w:t>
            </w:r>
            <w:r w:rsidRPr="005F49C8">
              <w:rPr>
                <w:b/>
                <w:sz w:val="24"/>
                <w:szCs w:val="24"/>
              </w:rPr>
              <w:t xml:space="preserve"> održavanja objekata i uređenja komunalne infrastrukture na području Općine Jelenje za 2024. godinu</w:t>
            </w:r>
          </w:p>
          <w:p w14:paraId="12BCDD1C" w14:textId="1D2A3AF7" w:rsidR="004C0B07" w:rsidRDefault="004C0B07">
            <w:pPr>
              <w:spacing w:after="0" w:line="259" w:lineRule="auto"/>
              <w:jc w:val="center"/>
            </w:pPr>
          </w:p>
        </w:tc>
      </w:tr>
      <w:tr w:rsidR="004C0B07" w14:paraId="1C370DA8" w14:textId="77777777">
        <w:trPr>
          <w:trHeight w:val="194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832" w14:textId="77777777" w:rsidR="004C0B07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58E321E1" w14:textId="659CF644" w:rsidR="005F49C8" w:rsidRPr="005F49C8" w:rsidRDefault="005F49C8" w:rsidP="005F49C8">
            <w:pPr>
              <w:spacing w:after="12"/>
              <w:ind w:left="71" w:right="112"/>
              <w:jc w:val="center"/>
              <w:rPr>
                <w:sz w:val="24"/>
                <w:szCs w:val="24"/>
              </w:rPr>
            </w:pPr>
            <w:r w:rsidRPr="005F49C8">
              <w:rPr>
                <w:b/>
                <w:sz w:val="24"/>
                <w:szCs w:val="24"/>
              </w:rPr>
              <w:t>Program održavanja objekata i uređenja komunalne infrastrukture na području Općine Jelenje za 2024. godinu</w:t>
            </w:r>
          </w:p>
          <w:p w14:paraId="436531DF" w14:textId="3D1E9266" w:rsidR="004C0B07" w:rsidRDefault="004C0B07">
            <w:pPr>
              <w:spacing w:after="0" w:line="259" w:lineRule="auto"/>
              <w:jc w:val="center"/>
            </w:pPr>
          </w:p>
        </w:tc>
      </w:tr>
      <w:tr w:rsidR="004C0B07" w14:paraId="197E592A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B11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C0B07" w14:paraId="3D6CDE09" w14:textId="77777777" w:rsidTr="006E7D6C">
        <w:trPr>
          <w:trHeight w:val="65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981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6F0F" w14:textId="56FDC041" w:rsidR="006E7D6C" w:rsidRPr="006E7D6C" w:rsidRDefault="006E7D6C" w:rsidP="006E7D6C">
            <w:pPr>
              <w:spacing w:after="0"/>
              <w:ind w:left="11" w:right="136"/>
              <w:rPr>
                <w:rFonts w:ascii="Open Sans" w:hAnsi="Open Sans" w:cs="Open Sans"/>
                <w:color w:val="414145"/>
                <w:sz w:val="18"/>
                <w:szCs w:val="18"/>
              </w:rPr>
            </w:pPr>
            <w:r w:rsidRPr="006E7D6C">
              <w:rPr>
                <w:sz w:val="18"/>
                <w:szCs w:val="18"/>
              </w:rPr>
              <w:t>Člankom 22. stavak 1. Zakona o komunalnom gospodarstvu ("Narodne novine” broj 68/18, 110/18 i 32/20) (dalje: Zakon) propisane su komunalne djelatnosti kojima se osigurava održavanje komunalne infrastrukture</w:t>
            </w:r>
            <w:r>
              <w:rPr>
                <w:sz w:val="18"/>
                <w:szCs w:val="18"/>
              </w:rPr>
              <w:t>.</w:t>
            </w:r>
            <w:r w:rsidRPr="006E7D6C">
              <w:rPr>
                <w:sz w:val="18"/>
                <w:szCs w:val="18"/>
              </w:rPr>
              <w:t xml:space="preserve"> </w:t>
            </w:r>
          </w:p>
          <w:p w14:paraId="460C6818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sz w:val="18"/>
                <w:szCs w:val="18"/>
              </w:rPr>
              <w:t xml:space="preserve">Člankom 72. stavak 1. Zakona utvrđena je obveza donošenja programa održavanja komunalne infrastrukture koje donosi predstavničko tijelo jedinice lokalne samouprave za kalendarsku godinu, istodobno s donošenjem proračuna jedinice lokalne samouprave te da se objavljuje se u njenom službenom glasilu. Nadalje, da program održavanja komunalne infrastrukture izrađuje se i donosi u skladu s </w:t>
            </w: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predvidivim i raspoloživim sredstvima i izvorima financiranja.</w:t>
            </w:r>
          </w:p>
          <w:p w14:paraId="65022BCC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Programom iz stavka 1. ovoga članka određuju se:</w:t>
            </w:r>
          </w:p>
          <w:p w14:paraId="1F570B1A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1. opis i opseg poslova održavanja komunalne infrastrukture s procjenom pojedinih troškova, po djelatnostima, i</w:t>
            </w:r>
          </w:p>
          <w:p w14:paraId="69519DB0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2. iskaz financijskih sredstava potrebnih za ostvarivanje programa, s naznakom izvora financiranja.</w:t>
            </w:r>
          </w:p>
          <w:p w14:paraId="7B1B6072" w14:textId="77777777" w:rsidR="006E7D6C" w:rsidRPr="006E7D6C" w:rsidRDefault="006E7D6C" w:rsidP="006E7D6C">
            <w:pPr>
              <w:spacing w:after="0"/>
              <w:ind w:left="12" w:right="138"/>
              <w:rPr>
                <w:sz w:val="18"/>
                <w:szCs w:val="18"/>
              </w:rPr>
            </w:pPr>
            <w:r w:rsidRPr="006E7D6C">
              <w:rPr>
                <w:sz w:val="18"/>
                <w:szCs w:val="18"/>
              </w:rPr>
              <w:t>U tom cilju Općinsko vijeće Općine Jelenje upućuje se prijedlog Program održavanja objekata i uređenja komunalne infrastrukture na području Općine Jelenje za 2024.</w:t>
            </w:r>
          </w:p>
          <w:p w14:paraId="1340F111" w14:textId="0F04A043" w:rsidR="004C0B07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Općinski načelnik podnosi predstavničkom tijelu jedinice lokalne samouprave izvješće o izvršenju programa održavanja komunalne infrastrukture istodobno s izvješćem o izvršenju proračuna.</w:t>
            </w:r>
          </w:p>
        </w:tc>
      </w:tr>
      <w:tr w:rsidR="004C0B07" w14:paraId="3E8EB1E8" w14:textId="77777777" w:rsidTr="00AD600F">
        <w:trPr>
          <w:trHeight w:val="93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D657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>Početak savjetovanja:</w:t>
            </w:r>
          </w:p>
          <w:p w14:paraId="46C17DA1" w14:textId="72E294EA" w:rsidR="004C0B07" w:rsidRDefault="00AD600F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14. studenoga 2023.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61E8" w14:textId="77777777" w:rsidR="004C0B07" w:rsidRDefault="00000000">
            <w:pPr>
              <w:spacing w:after="102" w:line="259" w:lineRule="auto"/>
              <w:ind w:left="1"/>
              <w:jc w:val="left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1EA1C1A6" w14:textId="27A097D6" w:rsidR="004C0B07" w:rsidRDefault="00AD600F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14. prosinca 2023. </w:t>
            </w:r>
          </w:p>
        </w:tc>
      </w:tr>
      <w:tr w:rsidR="004C0B07" w14:paraId="42A8E20E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D864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0FB93645" w14:textId="77777777" w:rsidR="004C0B07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4F63A28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FCF8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8CC6F75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50A86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lastRenderedPageBreak/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B5E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46049B69" w14:textId="77777777">
        <w:trPr>
          <w:trHeight w:val="92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C9DBE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Ime i prezime osobe (ili osoba) koja je sastavljala primjedbe ili osobe ovlaštene za zastupanje pravne osobe (kada se radi o pravnoj osobi kao podnositelju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C4B61" w14:textId="77777777" w:rsidR="004C0B07" w:rsidRDefault="004C0B07">
            <w:pPr>
              <w:spacing w:after="160" w:line="259" w:lineRule="auto"/>
              <w:jc w:val="left"/>
            </w:pPr>
          </w:p>
        </w:tc>
      </w:tr>
    </w:tbl>
    <w:p w14:paraId="5A47A2D4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39CAD673" w14:textId="4AB65BDF" w:rsidR="004C0B07" w:rsidRDefault="00000000">
      <w:pPr>
        <w:spacing w:after="218" w:line="259" w:lineRule="auto"/>
        <w:jc w:val="center"/>
      </w:pPr>
      <w:r>
        <w:rPr>
          <w:u w:val="single" w:color="000000"/>
        </w:rPr>
        <w:t>Anonimni, uvredljivi i irelevantni komentari neće se objaviti.</w:t>
      </w:r>
    </w:p>
    <w:tbl>
      <w:tblPr>
        <w:tblStyle w:val="TableGrid"/>
        <w:tblpPr w:vertAnchor="page" w:horzAnchor="page" w:tblpX="1311" w:tblpY="1423"/>
        <w:tblOverlap w:val="never"/>
        <w:tblW w:w="9284" w:type="dxa"/>
        <w:tblInd w:w="0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05E7CD30" w14:textId="77777777">
        <w:trPr>
          <w:trHeight w:val="3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1C24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23F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2BE286E4" w14:textId="77777777">
        <w:trPr>
          <w:trHeight w:val="5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ED9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E7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68CF7E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EF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2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EF722E6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F702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03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AA9D7C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A37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11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06D92A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471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31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23D4F1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8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E3F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14C1600F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87C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BCA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C936F94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8ED399" w14:textId="5453AE50" w:rsidR="004C0B07" w:rsidRDefault="00000000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</w:t>
            </w:r>
            <w:r w:rsidR="00AD600F">
              <w:rPr>
                <w:sz w:val="20"/>
              </w:rPr>
              <w:t>14. prosinca</w:t>
            </w:r>
            <w:r>
              <w:rPr>
                <w:sz w:val="20"/>
              </w:rPr>
              <w:t xml:space="preserve"> 2023.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57587E9B" w14:textId="77777777" w:rsidR="004C0B07" w:rsidRDefault="00000000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78FDDAF8" w14:textId="640C661D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Izvješće će biti objavljeno </w:t>
            </w:r>
            <w:r w:rsidR="00AD600F">
              <w:rPr>
                <w:sz w:val="20"/>
              </w:rPr>
              <w:t>15. prosinca</w:t>
            </w:r>
            <w:r>
              <w:rPr>
                <w:sz w:val="20"/>
              </w:rPr>
              <w:t xml:space="preserve"> 2023. na internetskoj stranici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sz w:val="20"/>
                </w:rPr>
                <w:t>.</w:t>
              </w:r>
            </w:hyperlink>
          </w:p>
          <w:p w14:paraId="3DC6540E" w14:textId="77777777" w:rsidR="004C0B07" w:rsidRDefault="00000000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F2C8072" w14:textId="77777777" w:rsidR="004C0B07" w:rsidRDefault="00000000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5818025B" w14:textId="0B05C620" w:rsidR="004C0B07" w:rsidRDefault="004C0B07">
      <w:pPr>
        <w:spacing w:after="0" w:line="259" w:lineRule="auto"/>
        <w:jc w:val="left"/>
      </w:pPr>
    </w:p>
    <w:sectPr w:rsidR="004C0B07">
      <w:pgSz w:w="11906" w:h="16838"/>
      <w:pgMar w:top="1423" w:right="1417" w:bottom="154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07"/>
    <w:rsid w:val="00080EF8"/>
    <w:rsid w:val="004C0B07"/>
    <w:rsid w:val="005F49C8"/>
    <w:rsid w:val="006E7D6C"/>
    <w:rsid w:val="00AD600F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D9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6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6E7D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Opcina Jelenje</cp:lastModifiedBy>
  <cp:revision>4</cp:revision>
  <dcterms:created xsi:type="dcterms:W3CDTF">2023-11-16T11:40:00Z</dcterms:created>
  <dcterms:modified xsi:type="dcterms:W3CDTF">2023-11-16T11:46:00Z</dcterms:modified>
</cp:coreProperties>
</file>